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7D11" w14:textId="6B03F757" w:rsidR="0097338A" w:rsidRDefault="0097338A" w:rsidP="0097338A">
      <w:pPr>
        <w:pStyle w:val="Tekstpodstawowywcity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Załącznik nr 1 </w:t>
      </w:r>
    </w:p>
    <w:p w14:paraId="1234ACD5" w14:textId="7A2B8B19" w:rsidR="0097338A" w:rsidRDefault="0097338A" w:rsidP="0097338A">
      <w:pPr>
        <w:pStyle w:val="Tekstpodstawowywcity"/>
        <w:ind w:left="0" w:firstLine="0"/>
        <w:rPr>
          <w:rFonts w:ascii="Tahoma" w:hAnsi="Tahoma" w:cs="Tahoma"/>
        </w:rPr>
      </w:pPr>
      <w:r>
        <w:rPr>
          <w:rFonts w:ascii="Tahoma" w:hAnsi="Tahoma" w:cs="Tahoma"/>
        </w:rPr>
        <w:t xml:space="preserve">do sprawy DLG-A </w:t>
      </w:r>
      <w:r w:rsidR="00F70AEC">
        <w:rPr>
          <w:rFonts w:ascii="Tahoma" w:hAnsi="Tahoma" w:cs="Tahoma"/>
        </w:rPr>
        <w:t>6603385</w:t>
      </w:r>
      <w:r w:rsidR="003259F6">
        <w:rPr>
          <w:rFonts w:ascii="Tahoma" w:hAnsi="Tahoma" w:cs="Tahoma"/>
        </w:rPr>
        <w:t>-A</w:t>
      </w:r>
    </w:p>
    <w:p w14:paraId="22B8E5CE" w14:textId="77777777" w:rsidR="0097338A" w:rsidRDefault="0097338A" w:rsidP="0097338A">
      <w:pPr>
        <w:pStyle w:val="Tekstpodstawowywcity"/>
        <w:ind w:left="0" w:firstLine="0"/>
        <w:rPr>
          <w:rFonts w:ascii="Tahoma" w:hAnsi="Tahoma" w:cs="Tahoma"/>
        </w:rPr>
      </w:pPr>
    </w:p>
    <w:p w14:paraId="7B41E56E" w14:textId="07840899" w:rsidR="0097338A" w:rsidRDefault="0097338A" w:rsidP="0097338A">
      <w:pPr>
        <w:pStyle w:val="Tekstpodstawowywcity"/>
        <w:ind w:left="0" w:firstLine="0"/>
        <w:rPr>
          <w:rFonts w:ascii="Tahoma" w:hAnsi="Tahoma" w:cs="Tahoma"/>
        </w:rPr>
      </w:pPr>
      <w:r w:rsidRPr="00710CDF">
        <w:rPr>
          <w:rFonts w:ascii="Tahoma" w:hAnsi="Tahoma" w:cs="Tahoma"/>
        </w:rPr>
        <w:t>SZCZEGÓŁOWY OPIS PRZEDMIOTU OBJĘTEGO ZAPYTANIEM</w:t>
      </w:r>
    </w:p>
    <w:p w14:paraId="2A0BACDD" w14:textId="77777777" w:rsidR="0097338A" w:rsidRPr="00710CDF" w:rsidRDefault="0097338A" w:rsidP="0097338A">
      <w:pPr>
        <w:pStyle w:val="Tekstpodstawowywcity"/>
        <w:ind w:left="0" w:firstLine="0"/>
        <w:rPr>
          <w:rFonts w:ascii="Tahoma" w:hAnsi="Tahoma" w:cs="Tahoma"/>
        </w:rPr>
      </w:pPr>
    </w:p>
    <w:p w14:paraId="1CF37686" w14:textId="1AEC9067" w:rsidR="0097338A" w:rsidRPr="00710CDF" w:rsidRDefault="0097338A" w:rsidP="0097338A">
      <w:pPr>
        <w:suppressAutoHyphens/>
        <w:spacing w:line="264" w:lineRule="auto"/>
        <w:rPr>
          <w:rFonts w:ascii="Tahoma" w:eastAsia="Cumberland AMT" w:hAnsi="Tahoma" w:cs="Tahoma"/>
          <w:b/>
        </w:rPr>
      </w:pPr>
      <w:r w:rsidRPr="00710CDF">
        <w:rPr>
          <w:rFonts w:ascii="Tahoma" w:hAnsi="Tahoma" w:cs="Tahoma"/>
        </w:rPr>
        <w:t>Przedmiot zamówienia</w:t>
      </w:r>
      <w:r w:rsidRPr="00710CDF">
        <w:rPr>
          <w:rFonts w:ascii="Tahoma" w:hAnsi="Tahoma" w:cs="Tahoma"/>
          <w:b/>
        </w:rPr>
        <w:t xml:space="preserve">:  Dostawa i montaż </w:t>
      </w:r>
      <w:r w:rsidR="0033081C">
        <w:rPr>
          <w:rFonts w:ascii="Tahoma" w:hAnsi="Tahoma" w:cs="Tahoma"/>
          <w:b/>
        </w:rPr>
        <w:t xml:space="preserve">urządzenia do </w:t>
      </w:r>
      <w:r w:rsidR="0033081C" w:rsidRPr="0033081C">
        <w:rPr>
          <w:rFonts w:ascii="Tahoma" w:hAnsi="Tahoma" w:cs="Tahoma"/>
          <w:b/>
        </w:rPr>
        <w:t>przeprowadzania automatycznej elektroforezy żelowej służące do określania ilości i jakości DNA i RNA</w:t>
      </w:r>
      <w:r w:rsidRPr="00710CDF">
        <w:rPr>
          <w:rFonts w:ascii="Tahoma" w:hAnsi="Tahoma" w:cs="Tahoma"/>
          <w:b/>
        </w:rPr>
        <w:t xml:space="preserve"> (1 kpl.)   </w:t>
      </w:r>
    </w:p>
    <w:p w14:paraId="4316BD29" w14:textId="77777777" w:rsidR="0097338A" w:rsidRPr="00710CDF" w:rsidRDefault="0097338A" w:rsidP="0097338A">
      <w:pPr>
        <w:rPr>
          <w:rFonts w:ascii="Tahoma" w:hAnsi="Tahoma" w:cs="Tahoma"/>
        </w:rPr>
      </w:pPr>
    </w:p>
    <w:tbl>
      <w:tblPr>
        <w:tblW w:w="4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0"/>
      </w:tblGrid>
      <w:tr w:rsidR="0097338A" w:rsidRPr="00710CDF" w14:paraId="6CB43191" w14:textId="77777777" w:rsidTr="00F261BC">
        <w:trPr>
          <w:trHeight w:val="25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A639680" w14:textId="3C30905F" w:rsidR="0097338A" w:rsidRPr="00710CDF" w:rsidRDefault="0033081C" w:rsidP="00F261BC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>
              <w:rPr>
                <w:rFonts w:ascii="Tahoma" w:eastAsia="Calibri" w:hAnsi="Tahoma" w:cs="Tahoma"/>
                <w:b/>
                <w:bCs/>
              </w:rPr>
              <w:t xml:space="preserve">Urządzenie do </w:t>
            </w:r>
            <w:r w:rsidR="0097338A" w:rsidRPr="00710CDF">
              <w:rPr>
                <w:rFonts w:ascii="Tahoma" w:eastAsia="Calibri" w:hAnsi="Tahoma" w:cs="Tahoma"/>
                <w:b/>
                <w:bCs/>
              </w:rPr>
              <w:t xml:space="preserve"> </w:t>
            </w:r>
            <w:r w:rsidRPr="0033081C">
              <w:rPr>
                <w:rFonts w:ascii="Tahoma" w:hAnsi="Tahoma" w:cs="Tahoma"/>
                <w:b/>
              </w:rPr>
              <w:t>przeprowadzania automatycznej elektroforezy żelowej służące do określania ilości i jakości DNA i RNA</w:t>
            </w:r>
            <w:r w:rsidRPr="00710CDF">
              <w:rPr>
                <w:rFonts w:ascii="Tahoma" w:hAnsi="Tahoma" w:cs="Tahoma"/>
                <w:b/>
              </w:rPr>
              <w:t xml:space="preserve"> </w:t>
            </w:r>
            <w:r w:rsidR="0097338A" w:rsidRPr="00710CDF">
              <w:rPr>
                <w:rFonts w:ascii="Tahoma" w:eastAsia="Calibri" w:hAnsi="Tahoma" w:cs="Tahoma"/>
                <w:b/>
                <w:bCs/>
              </w:rPr>
              <w:t xml:space="preserve">(1 kpl.) </w:t>
            </w:r>
          </w:p>
          <w:p w14:paraId="399186B7" w14:textId="77777777" w:rsidR="0097338A" w:rsidRPr="00710CDF" w:rsidRDefault="0097338A" w:rsidP="00F261BC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710CD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Producent/Firma*..............................................................................................</w:t>
            </w:r>
          </w:p>
          <w:p w14:paraId="1EE9E8A2" w14:textId="77777777" w:rsidR="0097338A" w:rsidRPr="00710CDF" w:rsidRDefault="0097338A" w:rsidP="00F261BC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710CD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Urządzenie model/typ*.....................................................................................</w:t>
            </w:r>
          </w:p>
          <w:p w14:paraId="0E8E53A4" w14:textId="77777777" w:rsidR="0097338A" w:rsidRPr="00710CDF" w:rsidRDefault="0097338A" w:rsidP="00F261BC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710CD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kraj pochodzenia* .............................................................................................</w:t>
            </w:r>
          </w:p>
          <w:p w14:paraId="052B6451" w14:textId="367EC8F9" w:rsidR="0097338A" w:rsidRPr="00710CDF" w:rsidRDefault="0097338A" w:rsidP="00F261BC">
            <w:pPr>
              <w:widowControl w:val="0"/>
              <w:tabs>
                <w:tab w:val="left" w:pos="9072"/>
                <w:tab w:val="left" w:pos="9356"/>
              </w:tabs>
              <w:spacing w:after="200" w:line="276" w:lineRule="auto"/>
              <w:rPr>
                <w:rFonts w:ascii="Tahoma" w:eastAsia="Calibri" w:hAnsi="Tahoma" w:cs="Tahoma"/>
                <w:sz w:val="22"/>
                <w:szCs w:val="22"/>
                <w:lang w:eastAsia="en-US"/>
              </w:rPr>
            </w:pPr>
            <w:r w:rsidRPr="00710CDF">
              <w:rPr>
                <w:rFonts w:ascii="Tahoma" w:eastAsia="Calibri" w:hAnsi="Tahoma" w:cs="Tahoma"/>
                <w:sz w:val="22"/>
                <w:szCs w:val="22"/>
                <w:lang w:eastAsia="en-US"/>
              </w:rPr>
              <w:t>rok produkcji min. 2025: ......................................... o następujących parametrach:</w:t>
            </w:r>
          </w:p>
        </w:tc>
      </w:tr>
      <w:tr w:rsidR="0097338A" w:rsidRPr="00710CDF" w14:paraId="7BFED2FB" w14:textId="77777777" w:rsidTr="00F261BC">
        <w:trPr>
          <w:trHeight w:val="4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9798" w14:textId="6DE6F907" w:rsidR="0097338A" w:rsidRDefault="0033081C" w:rsidP="0097338A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sz w:val="22"/>
                <w:szCs w:val="22"/>
                <w:u w:val="single"/>
              </w:rPr>
            </w:pPr>
            <w:r w:rsidRPr="0033081C">
              <w:rPr>
                <w:rFonts w:ascii="Tahoma" w:eastAsia="Calibri" w:hAnsi="Tahoma" w:cs="Tahoma"/>
                <w:b/>
                <w:bCs/>
                <w:sz w:val="22"/>
                <w:szCs w:val="22"/>
                <w:u w:val="single"/>
              </w:rPr>
              <w:t>Urządzenie do przeprowadzania automatycznej elektroforezy żelowej służące do określania ilości i jakości DNA i RNA spełniające co najmniej następujące funkcjonalności:</w:t>
            </w:r>
          </w:p>
          <w:p w14:paraId="56A2CD9F" w14:textId="77777777" w:rsidR="0033081C" w:rsidRPr="004765A4" w:rsidRDefault="0033081C" w:rsidP="0097338A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sz w:val="22"/>
                <w:szCs w:val="22"/>
                <w:u w:val="single"/>
              </w:rPr>
            </w:pPr>
          </w:p>
          <w:p w14:paraId="045AED91" w14:textId="4EB36B4F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Analiza materiału musi być realizowana za pomocą jednorazowych taśm z oddzielonymi od siebie mikrokanałami;</w:t>
            </w:r>
          </w:p>
          <w:p w14:paraId="2F58897A" w14:textId="1440A3CE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Taśmy z mikrokanałami muszą zawierać gotowy żel – co oznacza brak konieczności samodzielnego przygotowywania przez użytkownika żelu do elektroforezy;</w:t>
            </w:r>
          </w:p>
          <w:p w14:paraId="729ED0D4" w14:textId="0F392AC8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2C34E7">
              <w:rPr>
                <w:rFonts w:ascii="Tahoma" w:eastAsia="Calibri" w:hAnsi="Tahoma" w:cs="Tahoma"/>
              </w:rPr>
              <w:t>Urządzenie musi umożliwiać analiz</w:t>
            </w:r>
            <w:r w:rsidR="002C34E7" w:rsidRPr="002C34E7">
              <w:rPr>
                <w:rFonts w:ascii="Tahoma" w:eastAsia="Calibri" w:hAnsi="Tahoma" w:cs="Tahoma"/>
              </w:rPr>
              <w:t>ę</w:t>
            </w:r>
            <w:r w:rsidRPr="002C34E7">
              <w:rPr>
                <w:rFonts w:ascii="Tahoma" w:eastAsia="Calibri" w:hAnsi="Tahoma" w:cs="Tahoma"/>
              </w:rPr>
              <w:t xml:space="preserve"> </w:t>
            </w:r>
            <w:r w:rsidRPr="0033081C">
              <w:rPr>
                <w:rFonts w:ascii="Tahoma" w:eastAsia="Calibri" w:hAnsi="Tahoma" w:cs="Tahoma"/>
              </w:rPr>
              <w:t xml:space="preserve">co najmniej od 1 do 16 próbek na jednej taśmie z mikrokanałami o której mowa </w:t>
            </w:r>
            <w:r w:rsidRPr="0033081C">
              <w:rPr>
                <w:rFonts w:ascii="Tahoma" w:eastAsia="Calibri" w:hAnsi="Tahoma" w:cs="Tahoma"/>
              </w:rPr>
              <w:lastRenderedPageBreak/>
              <w:t>powyżej;</w:t>
            </w:r>
          </w:p>
          <w:p w14:paraId="51BE481B" w14:textId="728159BF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2C34E7">
              <w:rPr>
                <w:rFonts w:ascii="Tahoma" w:eastAsia="Calibri" w:hAnsi="Tahoma" w:cs="Tahoma"/>
              </w:rPr>
              <w:t xml:space="preserve">Urządzenie musi umożliwiać </w:t>
            </w:r>
            <w:r w:rsidRPr="0033081C">
              <w:rPr>
                <w:rFonts w:ascii="Tahoma" w:eastAsia="Calibri" w:hAnsi="Tahoma" w:cs="Tahoma"/>
              </w:rPr>
              <w:t>częściowe wykorzystani</w:t>
            </w:r>
            <w:r>
              <w:rPr>
                <w:rFonts w:ascii="Tahoma" w:eastAsia="Calibri" w:hAnsi="Tahoma" w:cs="Tahoma"/>
              </w:rPr>
              <w:t>e</w:t>
            </w:r>
            <w:r w:rsidRPr="0033081C">
              <w:rPr>
                <w:rFonts w:ascii="Tahoma" w:eastAsia="Calibri" w:hAnsi="Tahoma" w:cs="Tahoma"/>
              </w:rPr>
              <w:t xml:space="preserve"> taśmy z mikrokanałami tzn. niezużyte mikrokanały muszą mieć możliwość wykorzystania ich w kolejnej analizie;</w:t>
            </w:r>
          </w:p>
          <w:p w14:paraId="0BE10DA7" w14:textId="17C9149E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Urządzenie musi automatycznie określać wielkość, ilość i jakość badanego materiału; </w:t>
            </w:r>
          </w:p>
          <w:p w14:paraId="53D56AFA" w14:textId="67AB328E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Badane próbki muszą być automatycznie pobierane przez urządzenie przy pomocy jednorazowych końcówek, co zabezpieczy je przed ich zanieczyszczeniem; </w:t>
            </w:r>
          </w:p>
          <w:p w14:paraId="3D75D236" w14:textId="5649A5E5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Analiza elektroforetyczna materiału musi być realizowana poprzez pomiar fluorescencji wzbudzonej światłem LED. </w:t>
            </w:r>
          </w:p>
          <w:p w14:paraId="774E3D38" w14:textId="675CE2D4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3081C">
              <w:rPr>
                <w:rFonts w:ascii="Tahoma" w:eastAsia="Calibri" w:hAnsi="Tahoma" w:cs="Tahoma"/>
              </w:rPr>
              <w:t>•</w:t>
            </w:r>
            <w:r>
              <w:rPr>
                <w:rFonts w:ascii="Tahoma" w:eastAsia="Calibri" w:hAnsi="Tahoma" w:cs="Tahoma"/>
              </w:rPr>
              <w:t xml:space="preserve"> </w:t>
            </w:r>
            <w:r w:rsidRPr="002C34E7">
              <w:rPr>
                <w:rFonts w:ascii="Tahoma" w:eastAsia="Calibri" w:hAnsi="Tahoma" w:cs="Tahoma"/>
              </w:rPr>
              <w:t xml:space="preserve">Urządzenie musi umożliwiać podanie </w:t>
            </w:r>
            <w:r w:rsidRPr="0033081C">
              <w:rPr>
                <w:rFonts w:ascii="Tahoma" w:eastAsia="Calibri" w:hAnsi="Tahoma" w:cs="Tahoma"/>
              </w:rPr>
              <w:t>próbek do analizy w co najmniej dwóch paskach 8-probówkowych;</w:t>
            </w:r>
          </w:p>
          <w:p w14:paraId="0F8F7FC3" w14:textId="4F4C82FD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Urządzenie musi samodzielnie przeprowadzić analizę co najmniej 16 próbek w jednym cyklu pracy;</w:t>
            </w:r>
          </w:p>
          <w:p w14:paraId="0F251D68" w14:textId="789CE5CE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Urządzenie musi umożliwiać przeprowadzenie analizy przy minimalnym zużyciu badanego materiału co najmniej (1-2 μl). </w:t>
            </w:r>
          </w:p>
          <w:p w14:paraId="1DE5CFC9" w14:textId="77DAFCE3" w:rsid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Urządzenie musi posiadać na wyposażeniu dedykowaną jednostkę sterującą (typu laptop) zgodną z wymogami producenta, z zainstalowanym systemem operacyjnym, umożliwiającą niezakłóconą obsługę aparatu i obróbkę danych pomiarowych.</w:t>
            </w:r>
          </w:p>
          <w:p w14:paraId="27248A13" w14:textId="77777777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46123EB" w14:textId="77777777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33081C">
              <w:rPr>
                <w:rFonts w:ascii="Tahoma" w:eastAsia="Calibri" w:hAnsi="Tahoma" w:cs="Tahoma"/>
              </w:rPr>
              <w:t xml:space="preserve">Oprogramowanie służące do sterowania urządzeniem musi umożliwiać co najmniej: </w:t>
            </w:r>
          </w:p>
          <w:p w14:paraId="6DABB64D" w14:textId="7A457F1B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przedstawienie wyników elektroforetycznych w postaci klasycznego żelu jak i wykresu i zestawienia w tabeli; </w:t>
            </w:r>
          </w:p>
          <w:p w14:paraId="6F7D9032" w14:textId="584E8E0D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podgląd elektroforegramów pojedynczych próbek jak i porównanie wyników z kilku próbek na jednym wykresie;</w:t>
            </w:r>
          </w:p>
          <w:p w14:paraId="3F11C17B" w14:textId="5474CF13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automatyczne określenie stopnia integralności RNA; </w:t>
            </w:r>
          </w:p>
          <w:p w14:paraId="27385424" w14:textId="506EABB7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lastRenderedPageBreak/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automatyczne określenie stopnia integralności DNA; </w:t>
            </w:r>
          </w:p>
          <w:p w14:paraId="3700B55B" w14:textId="60A0107D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dostosowanie formy wydruku wyników do potrzeb użytkownika; </w:t>
            </w:r>
          </w:p>
          <w:p w14:paraId="313A3A74" w14:textId="30FF1467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dostosowanie rodzaju wyświetlanych danych do potrzeb użytkownika; </w:t>
            </w:r>
          </w:p>
          <w:p w14:paraId="21E1382D" w14:textId="0CB122ED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przeprowadzenie diagnostyki poprawnego działania urządzenia; </w:t>
            </w:r>
          </w:p>
          <w:p w14:paraId="5834ED7D" w14:textId="18E53DFA" w:rsidR="0033081C" w:rsidRPr="002C34E7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otrzymane wyniki muszą być zapisywane są w formie plików cyfrowych </w:t>
            </w:r>
            <w:r w:rsidR="002C34E7" w:rsidRPr="002C34E7">
              <w:rPr>
                <w:rFonts w:ascii="Tahoma" w:eastAsia="Calibri" w:hAnsi="Tahoma" w:cs="Tahoma"/>
              </w:rPr>
              <w:t>np., .XML,</w:t>
            </w:r>
            <w:r w:rsidRPr="002C34E7">
              <w:rPr>
                <w:rFonts w:ascii="Tahoma" w:eastAsia="Calibri" w:hAnsi="Tahoma" w:cs="Tahoma"/>
              </w:rPr>
              <w:t xml:space="preserve"> które mogą być poddane dalszej obróbce jak również wysłane np. pocztą elektroniczną w celu ich analizy za pomocą powszechnie użytkowanych arkuszy kalkulacyjnych</w:t>
            </w:r>
          </w:p>
          <w:p w14:paraId="0187B7C5" w14:textId="6AFA65A5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możliwość rozdziału całkowitego RNA z czułością co najmniej 100pg/μl. </w:t>
            </w:r>
          </w:p>
          <w:p w14:paraId="4EA1AE7F" w14:textId="554A522B" w:rsidR="0033081C" w:rsidRP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 xml:space="preserve">możliwość rozdziału fragmentów DNA z czułością co najmniej 10pg/μl. </w:t>
            </w:r>
          </w:p>
          <w:p w14:paraId="224D1DAC" w14:textId="77777777" w:rsidR="005D6600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>
              <w:rPr>
                <w:rFonts w:ascii="Tahoma" w:eastAsia="Calibri" w:hAnsi="Tahoma" w:cs="Tahoma"/>
              </w:rPr>
              <w:t xml:space="preserve">- </w:t>
            </w:r>
            <w:r w:rsidRPr="0033081C">
              <w:rPr>
                <w:rFonts w:ascii="Tahoma" w:eastAsia="Calibri" w:hAnsi="Tahoma" w:cs="Tahoma"/>
              </w:rPr>
              <w:t>możliwość rozdziału genomowego DNA z czułością co najmniej 0,5ng/μl</w:t>
            </w:r>
          </w:p>
          <w:p w14:paraId="32FE9086" w14:textId="77777777" w:rsidR="0033081C" w:rsidRDefault="0033081C" w:rsidP="0033081C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2C33E973" w14:textId="77777777" w:rsidR="00024A72" w:rsidRPr="00A44092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A44092">
              <w:rPr>
                <w:rFonts w:ascii="Tahoma" w:eastAsia="Calibri" w:hAnsi="Tahoma" w:cs="Tahoma"/>
              </w:rPr>
              <w:t xml:space="preserve">- </w:t>
            </w:r>
            <w:r w:rsidRPr="00A44092">
              <w:rPr>
                <w:rFonts w:ascii="Tahoma" w:hAnsi="Tahoma" w:cs="Tahoma"/>
                <w:bCs/>
              </w:rPr>
              <w:t>Zaoferowane urządzenie musi być zgodne z dyrektywą 2014/30/EU</w:t>
            </w:r>
          </w:p>
          <w:p w14:paraId="5E8FAE8D" w14:textId="77777777" w:rsidR="00024A72" w:rsidRPr="00A44092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A44092">
              <w:rPr>
                <w:rFonts w:ascii="Tahoma" w:hAnsi="Tahoma" w:cs="Tahoma"/>
                <w:bCs/>
              </w:rPr>
              <w:t>- Zaoferowane urządzenie nie może zawierać substancji objętych ograniczeniem wymienionych w załączniku II do dyrektywy Parlamentu Europejskiego i Rady 2011/65/UE (309), z wyjątkiem sytuacji, w których wartości koncentracji wagowo w materiałach jednorodnych nie przekraczają maksymalnych wartości wymienionych w tym załączniku.</w:t>
            </w:r>
          </w:p>
          <w:p w14:paraId="492845E4" w14:textId="77777777" w:rsidR="00024A72" w:rsidRPr="00A44092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A44092">
              <w:rPr>
                <w:rFonts w:ascii="Tahoma" w:hAnsi="Tahoma" w:cs="Tahoma"/>
                <w:bCs/>
              </w:rPr>
              <w:t>- Wykonawca zobowiązuje się do zutylizowania zgodnie z obowiązującymi normami niemożliwych do ponownego wykorzystania elementów opakowań dostarczanego sprzętu oraz wykorzystania opakowań wielokrotnego użytku (np. palet) w ramach kolejnych realizowanych przez Wykonawcę dostaw.</w:t>
            </w:r>
          </w:p>
          <w:p w14:paraId="290E2089" w14:textId="77777777" w:rsidR="00024A72" w:rsidRPr="00A44092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A44092">
              <w:rPr>
                <w:rFonts w:ascii="Tahoma" w:hAnsi="Tahoma" w:cs="Tahoma"/>
                <w:bCs/>
              </w:rPr>
              <w:t xml:space="preserve">- Urządzenie musi posiadać wymagane aktualnymi regulacjami certyfikaty oraz odpowiednie klasy energetyczne </w:t>
            </w:r>
            <w:r w:rsidRPr="00A44092">
              <w:rPr>
                <w:rFonts w:ascii="Tahoma" w:hAnsi="Tahoma" w:cs="Tahoma"/>
                <w:bCs/>
              </w:rPr>
              <w:lastRenderedPageBreak/>
              <w:t>poświadczające jego energooszczędność</w:t>
            </w:r>
          </w:p>
          <w:p w14:paraId="1E02E00B" w14:textId="77777777" w:rsidR="00024A72" w:rsidRPr="00EC4695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EC4695">
              <w:rPr>
                <w:rFonts w:ascii="Tahoma" w:hAnsi="Tahoma" w:cs="Tahoma"/>
                <w:bCs/>
              </w:rPr>
              <w:t>- Zaoferowany komputer musi mieć możliwość, poprzez zastosowanie odpowiednich ustawień systemu operacyjnego, dostosowania poziomu zużycia energii powiązanego z wydajnością pracy</w:t>
            </w:r>
          </w:p>
          <w:p w14:paraId="6F59C947" w14:textId="77777777" w:rsidR="00024A72" w:rsidRPr="00EC4695" w:rsidRDefault="00024A72" w:rsidP="00024A72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EC4695">
              <w:rPr>
                <w:rFonts w:ascii="Tahoma" w:hAnsi="Tahoma" w:cs="Tahoma"/>
                <w:bCs/>
              </w:rPr>
              <w:t>- Zaoferowany komputer musi być zgodny z dyrektywą 2014/30/EU,</w:t>
            </w:r>
          </w:p>
          <w:p w14:paraId="628BAD57" w14:textId="3A740038" w:rsidR="00024A72" w:rsidRPr="00EC4695" w:rsidRDefault="00024A72" w:rsidP="00024A72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EC4695">
              <w:rPr>
                <w:rFonts w:ascii="Tahoma" w:eastAsia="Calibri" w:hAnsi="Tahoma" w:cs="Tahoma"/>
              </w:rPr>
              <w:t xml:space="preserve">- Zaoferowany zestaw </w:t>
            </w:r>
            <w:r w:rsidR="002C34E7" w:rsidRPr="00EC4695">
              <w:rPr>
                <w:rFonts w:ascii="Tahoma" w:eastAsia="Calibri" w:hAnsi="Tahoma" w:cs="Tahoma"/>
              </w:rPr>
              <w:t>komputerowy</w:t>
            </w:r>
            <w:r w:rsidRPr="00EC4695">
              <w:rPr>
                <w:rFonts w:ascii="Tahoma" w:eastAsia="Calibri" w:hAnsi="Tahoma" w:cs="Tahoma"/>
              </w:rPr>
              <w:t xml:space="preserve"> musi spełniać wymogi normy Energy Star 6.0 / jeżeli dotyczy </w:t>
            </w:r>
          </w:p>
          <w:p w14:paraId="4B7FAC39" w14:textId="2385C8E2" w:rsidR="0033081C" w:rsidRPr="004765A4" w:rsidRDefault="00024A72" w:rsidP="00024A72">
            <w:pPr>
              <w:widowControl w:val="0"/>
              <w:spacing w:line="360" w:lineRule="auto"/>
              <w:rPr>
                <w:rFonts w:ascii="Tahoma" w:eastAsia="Calibri" w:hAnsi="Tahoma" w:cs="Tahoma"/>
                <w:sz w:val="22"/>
                <w:szCs w:val="22"/>
              </w:rPr>
            </w:pPr>
            <w:r w:rsidRPr="00EC4695">
              <w:rPr>
                <w:rFonts w:ascii="Tahoma" w:eastAsia="Calibri" w:hAnsi="Tahoma" w:cs="Tahoma"/>
              </w:rPr>
              <w:t>-</w:t>
            </w:r>
            <w:r w:rsidRPr="00EC4695">
              <w:rPr>
                <w:rFonts w:ascii="Tahoma" w:hAnsi="Tahoma" w:cs="Tahoma"/>
              </w:rPr>
              <w:t xml:space="preserve"> Za</w:t>
            </w:r>
            <w:r w:rsidRPr="00EC4695">
              <w:rPr>
                <w:rFonts w:ascii="Tahoma" w:eastAsia="Calibri" w:hAnsi="Tahoma" w:cs="Tahoma"/>
              </w:rPr>
              <w:t>oferowany zestaw komputerowy musi posiadać certyfikat EPEAT co najmniej Silver / jeżeli dotyczy</w:t>
            </w:r>
          </w:p>
        </w:tc>
      </w:tr>
    </w:tbl>
    <w:p w14:paraId="50DE1827" w14:textId="77777777" w:rsidR="0092508E" w:rsidRDefault="00520E08"/>
    <w:sectPr w:rsidR="0092508E" w:rsidSect="007D78D7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B3839" w14:textId="77777777" w:rsidR="00520E08" w:rsidRDefault="00520E08" w:rsidP="007D78D7">
      <w:r>
        <w:separator/>
      </w:r>
    </w:p>
  </w:endnote>
  <w:endnote w:type="continuationSeparator" w:id="0">
    <w:p w14:paraId="1D251560" w14:textId="77777777" w:rsidR="00520E08" w:rsidRDefault="00520E08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umberland AMT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B35" w14:textId="77777777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  <w:r w:rsidR="00B40AA2">
      <w:rPr>
        <w:noProof/>
      </w:rPr>
      <w:drawing>
        <wp:inline distT="0" distB="0" distL="0" distR="0" wp14:anchorId="7AFD5950" wp14:editId="64584035">
          <wp:extent cx="7591425" cy="71068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 z abm długie poziome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9807" cy="750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4D99E" w14:textId="77777777" w:rsidR="00520E08" w:rsidRDefault="00520E08" w:rsidP="007D78D7">
      <w:r>
        <w:separator/>
      </w:r>
    </w:p>
  </w:footnote>
  <w:footnote w:type="continuationSeparator" w:id="0">
    <w:p w14:paraId="112575AA" w14:textId="77777777" w:rsidR="00520E08" w:rsidRDefault="00520E08" w:rsidP="007D7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D7"/>
    <w:rsid w:val="00003A97"/>
    <w:rsid w:val="00024A72"/>
    <w:rsid w:val="001A7F5B"/>
    <w:rsid w:val="00231023"/>
    <w:rsid w:val="002C34E7"/>
    <w:rsid w:val="003125EC"/>
    <w:rsid w:val="003259F6"/>
    <w:rsid w:val="0033081C"/>
    <w:rsid w:val="00393A07"/>
    <w:rsid w:val="004765A4"/>
    <w:rsid w:val="00520E08"/>
    <w:rsid w:val="00563FAB"/>
    <w:rsid w:val="005D6600"/>
    <w:rsid w:val="007D78D7"/>
    <w:rsid w:val="008D0666"/>
    <w:rsid w:val="00962E52"/>
    <w:rsid w:val="00967E9A"/>
    <w:rsid w:val="0097338A"/>
    <w:rsid w:val="009C5CE2"/>
    <w:rsid w:val="009F725F"/>
    <w:rsid w:val="00A05D25"/>
    <w:rsid w:val="00AC680D"/>
    <w:rsid w:val="00B40AA2"/>
    <w:rsid w:val="00B5548A"/>
    <w:rsid w:val="00C561E0"/>
    <w:rsid w:val="00D0448C"/>
    <w:rsid w:val="00F45A70"/>
    <w:rsid w:val="00F67E34"/>
    <w:rsid w:val="00F7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1685B"/>
  <w15:chartTrackingRefBased/>
  <w15:docId w15:val="{C548A7DB-44EA-43F7-AA27-399FA76F9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paragraph" w:styleId="Tekstpodstawowywcity">
    <w:name w:val="Body Text Indent"/>
    <w:basedOn w:val="Normalny"/>
    <w:link w:val="TekstpodstawowywcityZnak"/>
    <w:rsid w:val="0097338A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338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33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338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2</cp:revision>
  <dcterms:created xsi:type="dcterms:W3CDTF">2025-04-25T06:53:00Z</dcterms:created>
  <dcterms:modified xsi:type="dcterms:W3CDTF">2025-04-25T06:53:00Z</dcterms:modified>
</cp:coreProperties>
</file>