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8C2" w:rsidRPr="00EF67A3" w:rsidRDefault="004B58C2" w:rsidP="004B58C2">
      <w:pPr>
        <w:widowControl w:val="0"/>
        <w:spacing w:before="240" w:after="0" w:line="240" w:lineRule="auto"/>
        <w:outlineLvl w:val="0"/>
        <w:rPr>
          <w:rFonts w:cs="Arial"/>
          <w:b/>
          <w:sz w:val="24"/>
          <w:szCs w:val="24"/>
        </w:rPr>
      </w:pPr>
      <w:r w:rsidRPr="00EF67A3">
        <w:rPr>
          <w:rFonts w:cs="Arial"/>
          <w:b/>
          <w:sz w:val="24"/>
          <w:szCs w:val="24"/>
        </w:rPr>
        <w:t xml:space="preserve">INFORMACJE O SPOSOBIE POROZUMIEWANIA SIĘ ZAMAWIAJĄCEGO </w:t>
      </w:r>
      <w:r w:rsidRPr="00EF67A3">
        <w:rPr>
          <w:rFonts w:cs="Arial"/>
          <w:b/>
          <w:sz w:val="24"/>
          <w:szCs w:val="24"/>
        </w:rPr>
        <w:br/>
        <w:t xml:space="preserve">Z WYKONAWCAMI ORAZ PRZEKAZYWANIA OŚWIADCZEŃ LUB DOKUMENTÓW </w:t>
      </w:r>
    </w:p>
    <w:p w:rsidR="004B58C2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 xml:space="preserve">Postępowanie prowadzone jest w języku </w:t>
      </w:r>
      <w:r>
        <w:rPr>
          <w:rFonts w:eastAsia="Times New Roman"/>
          <w:bCs/>
        </w:rPr>
        <w:t xml:space="preserve">polskim za </w:t>
      </w:r>
      <w:r w:rsidRPr="00104E83">
        <w:rPr>
          <w:rFonts w:eastAsia="Times New Roman"/>
          <w:bCs/>
        </w:rPr>
        <w:t xml:space="preserve">pośrednictwem Platformy Zakupowej (dalej </w:t>
      </w:r>
      <w:r>
        <w:rPr>
          <w:rFonts w:eastAsia="Times New Roman"/>
          <w:bCs/>
        </w:rPr>
        <w:br/>
      </w:r>
      <w:r w:rsidRPr="00104E83">
        <w:rPr>
          <w:rFonts w:eastAsia="Times New Roman"/>
          <w:bCs/>
        </w:rPr>
        <w:t>jako „Platforma"</w:t>
      </w:r>
      <w:r>
        <w:rPr>
          <w:rFonts w:eastAsia="Times New Roman"/>
          <w:bCs/>
        </w:rPr>
        <w:t>, „System”</w:t>
      </w:r>
      <w:r w:rsidRPr="00104E83">
        <w:rPr>
          <w:rFonts w:eastAsia="Times New Roman"/>
          <w:bCs/>
        </w:rPr>
        <w:t xml:space="preserve">) pod adresem: </w:t>
      </w:r>
      <w:hyperlink r:id="rId7" w:history="1">
        <w:r w:rsidRPr="00C85388">
          <w:rPr>
            <w:rStyle w:val="Hipercze"/>
            <w:rFonts w:eastAsia="Times New Roman"/>
            <w:bCs/>
          </w:rPr>
          <w:t>https://umlub.eb2b.com.pl</w:t>
        </w:r>
      </w:hyperlink>
      <w:r>
        <w:rPr>
          <w:rFonts w:eastAsia="Times New Roman"/>
          <w:bCs/>
        </w:rPr>
        <w:t xml:space="preserve"> i pod numerem postępowania</w:t>
      </w:r>
      <w:r w:rsidRPr="0073168E">
        <w:rPr>
          <w:rFonts w:eastAsia="Times New Roman"/>
          <w:b/>
          <w:bCs/>
        </w:rPr>
        <w:t xml:space="preserve"> UM-ZP-262-</w:t>
      </w:r>
      <w:r>
        <w:rPr>
          <w:rFonts w:eastAsia="Times New Roman"/>
          <w:b/>
          <w:bCs/>
        </w:rPr>
        <w:t>60</w:t>
      </w:r>
      <w:r w:rsidRPr="0073168E">
        <w:rPr>
          <w:rFonts w:eastAsia="Times New Roman"/>
          <w:b/>
          <w:bCs/>
        </w:rPr>
        <w:t>/18</w:t>
      </w:r>
      <w:r>
        <w:rPr>
          <w:rFonts w:eastAsia="Times New Roman"/>
          <w:bCs/>
        </w:rPr>
        <w:t>.</w:t>
      </w:r>
    </w:p>
    <w:p w:rsidR="004B58C2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>
        <w:rPr>
          <w:rFonts w:eastAsia="Times New Roman"/>
          <w:bCs/>
        </w:rPr>
        <w:t>Korzystanie z Platformy przez Wykonawcę jest  bezpłatne.</w:t>
      </w:r>
    </w:p>
    <w:p w:rsidR="004B58C2" w:rsidRPr="004532BF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Komunikacja międz</w:t>
      </w:r>
      <w:bookmarkStart w:id="0" w:name="_GoBack"/>
      <w:bookmarkEnd w:id="0"/>
      <w:r w:rsidRPr="00104E83">
        <w:rPr>
          <w:rFonts w:eastAsia="Times New Roman"/>
          <w:bCs/>
        </w:rPr>
        <w:t>y Zamawiającym a Wykonawcami</w:t>
      </w:r>
      <w:r w:rsidRPr="004532BF">
        <w:rPr>
          <w:rFonts w:eastAsia="Times New Roman"/>
          <w:bCs/>
        </w:rPr>
        <w:t xml:space="preserve"> </w:t>
      </w:r>
      <w:r>
        <w:rPr>
          <w:rFonts w:eastAsia="Times New Roman"/>
          <w:bCs/>
        </w:rPr>
        <w:t xml:space="preserve">odbywa się </w:t>
      </w:r>
      <w:r w:rsidRPr="00104E83">
        <w:rPr>
          <w:rFonts w:eastAsia="Times New Roman"/>
          <w:bCs/>
        </w:rPr>
        <w:t>w formie</w:t>
      </w:r>
      <w:r>
        <w:rPr>
          <w:rFonts w:eastAsia="Times New Roman"/>
          <w:bCs/>
        </w:rPr>
        <w:t xml:space="preserve"> </w:t>
      </w:r>
      <w:r w:rsidRPr="004532BF">
        <w:rPr>
          <w:bCs/>
        </w:rPr>
        <w:t>elektronicznej za pośrednictwem Platformy w zakładce „Pytania/</w:t>
      </w:r>
      <w:proofErr w:type="spellStart"/>
      <w:r w:rsidRPr="004532BF">
        <w:rPr>
          <w:bCs/>
        </w:rPr>
        <w:t>lnformacje</w:t>
      </w:r>
      <w:proofErr w:type="spellEnd"/>
      <w:r w:rsidRPr="004532BF">
        <w:rPr>
          <w:bCs/>
        </w:rPr>
        <w:t>"</w:t>
      </w:r>
      <w:r>
        <w:rPr>
          <w:bCs/>
        </w:rPr>
        <w:t xml:space="preserve"> </w:t>
      </w:r>
      <w:r w:rsidRPr="004532BF">
        <w:rPr>
          <w:bCs/>
        </w:rPr>
        <w:t>w odniesieniu do wszelkich oświadczeń, wniosków, zawiadomie</w:t>
      </w:r>
      <w:r>
        <w:rPr>
          <w:bCs/>
        </w:rPr>
        <w:t>ń oraz informacji.</w:t>
      </w:r>
    </w:p>
    <w:p w:rsidR="004B58C2" w:rsidRDefault="004B58C2" w:rsidP="004B58C2">
      <w:pPr>
        <w:spacing w:after="62" w:line="240" w:lineRule="auto"/>
        <w:ind w:left="709"/>
        <w:jc w:val="both"/>
        <w:rPr>
          <w:bCs/>
        </w:rPr>
      </w:pPr>
      <w:r w:rsidRPr="004532BF">
        <w:rPr>
          <w:bCs/>
        </w:rPr>
        <w:t xml:space="preserve">Za datę wpływu oświadczeń, wniosków, zawiadomień oraz informacji przyjmuje się datę ich wczytania </w:t>
      </w:r>
      <w:r>
        <w:rPr>
          <w:bCs/>
        </w:rPr>
        <w:t>do Systemu</w:t>
      </w:r>
      <w:r w:rsidRPr="004532BF">
        <w:rPr>
          <w:bCs/>
        </w:rPr>
        <w:t xml:space="preserve">. </w:t>
      </w:r>
    </w:p>
    <w:p w:rsidR="004B58C2" w:rsidRDefault="004B58C2" w:rsidP="004B58C2">
      <w:pPr>
        <w:spacing w:after="62" w:line="240" w:lineRule="auto"/>
        <w:ind w:left="1068"/>
        <w:jc w:val="both"/>
        <w:rPr>
          <w:bCs/>
        </w:rPr>
      </w:pPr>
    </w:p>
    <w:p w:rsidR="004B58C2" w:rsidRPr="00620BF7" w:rsidRDefault="004B58C2" w:rsidP="004B58C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62" w:line="240" w:lineRule="auto"/>
        <w:ind w:left="709"/>
        <w:jc w:val="both"/>
        <w:rPr>
          <w:bCs/>
        </w:rPr>
      </w:pPr>
      <w:r w:rsidRPr="00620BF7">
        <w:rPr>
          <w:b/>
          <w:bCs/>
        </w:rPr>
        <w:t xml:space="preserve">W przypadku </w:t>
      </w:r>
      <w:r>
        <w:rPr>
          <w:b/>
          <w:bCs/>
        </w:rPr>
        <w:t xml:space="preserve">wprowadzenia w Platformie innych treści niż określone w instrukcji </w:t>
      </w:r>
      <w:r w:rsidRPr="002D7E25">
        <w:rPr>
          <w:rFonts w:eastAsia="Times New Roman"/>
          <w:b/>
          <w:bCs/>
        </w:rPr>
        <w:t>korzystania z Platformy Zakupowej</w:t>
      </w:r>
      <w:r>
        <w:rPr>
          <w:rFonts w:eastAsia="Times New Roman"/>
          <w:b/>
          <w:bCs/>
        </w:rPr>
        <w:t>, Zamawiający uzna za wiążące te informacje, które zostały  złożone w formie i na zasadach określonych w rozdziale III pkt 6 SIWZ.</w:t>
      </w:r>
    </w:p>
    <w:p w:rsidR="004B58C2" w:rsidRPr="00620BF7" w:rsidRDefault="004B58C2" w:rsidP="004B58C2">
      <w:pPr>
        <w:spacing w:after="62" w:line="240" w:lineRule="auto"/>
        <w:ind w:left="1068"/>
        <w:jc w:val="both"/>
        <w:rPr>
          <w:rFonts w:eastAsia="Times New Roman"/>
          <w:bCs/>
        </w:rPr>
      </w:pPr>
    </w:p>
    <w:p w:rsidR="004B58C2" w:rsidRPr="002D7E25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Oferty, umowy oraz </w:t>
      </w:r>
      <w:r>
        <w:rPr>
          <w:rFonts w:eastAsia="Times New Roman"/>
        </w:rPr>
        <w:t xml:space="preserve">oświadczenia i dokumenty, dla których Prawodawca przewidział wyłącznie </w:t>
      </w:r>
      <w:r w:rsidRPr="00A72060">
        <w:rPr>
          <w:bCs/>
        </w:rPr>
        <w:t>formę</w:t>
      </w:r>
      <w:r>
        <w:rPr>
          <w:rFonts w:eastAsia="Times New Roman"/>
        </w:rPr>
        <w:t xml:space="preserve"> pisemną,</w:t>
      </w:r>
      <w:r>
        <w:rPr>
          <w:rFonts w:eastAsia="Times New Roman"/>
          <w:bCs/>
        </w:rPr>
        <w:t xml:space="preserve"> składa się w niniejszym postępowaniu pod rygorem nieważności w formie pisemnej, </w:t>
      </w:r>
      <w:r>
        <w:rPr>
          <w:rFonts w:eastAsia="Times New Roman"/>
        </w:rPr>
        <w:t xml:space="preserve">za pośrednictwem operatora pocztowego w rozumieniu ustawy z dnia 23 listopada 2012 r. Prawo pocztowe lub osobiście lub za pośrednictwem posłańca. </w:t>
      </w:r>
    </w:p>
    <w:p w:rsidR="004B58C2" w:rsidRPr="002D7E25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2D7E25">
        <w:t xml:space="preserve">W zakresie oświadczeń i dokumentów, dla których Prawodawca przewidział wyłącznie formę pisemną, Zamawiający dopuszcza </w:t>
      </w:r>
      <w:r>
        <w:t>ich</w:t>
      </w:r>
      <w:r w:rsidRPr="00300710">
        <w:t xml:space="preserve"> przesłan</w:t>
      </w:r>
      <w:r>
        <w:t xml:space="preserve">ie </w:t>
      </w:r>
      <w:r w:rsidRPr="00300710">
        <w:t xml:space="preserve">drogą </w:t>
      </w:r>
      <w:r>
        <w:t xml:space="preserve">elektroniczną </w:t>
      </w:r>
      <w:r w:rsidRPr="00300710">
        <w:t xml:space="preserve"> </w:t>
      </w:r>
      <w:r w:rsidRPr="002D7E25">
        <w:rPr>
          <w:bCs/>
        </w:rPr>
        <w:t>za pośrednictwem Platformy w zakładce „Pytania/</w:t>
      </w:r>
      <w:proofErr w:type="spellStart"/>
      <w:r w:rsidRPr="002D7E25">
        <w:rPr>
          <w:bCs/>
        </w:rPr>
        <w:t>lnformacje</w:t>
      </w:r>
      <w:proofErr w:type="spellEnd"/>
      <w:r w:rsidRPr="002D7E25">
        <w:rPr>
          <w:bCs/>
        </w:rPr>
        <w:t>"</w:t>
      </w:r>
      <w:r w:rsidRPr="00300710">
        <w:t xml:space="preserve">, a następnie </w:t>
      </w:r>
      <w:r w:rsidRPr="002D7E25">
        <w:rPr>
          <w:b/>
          <w:u w:val="single"/>
        </w:rPr>
        <w:t>niezwłoczne potwierdzenie formą pisemną</w:t>
      </w:r>
      <w:r w:rsidRPr="00300710">
        <w:t xml:space="preserve"> na adres Zamawiającego</w:t>
      </w:r>
      <w:r>
        <w:t>.</w:t>
      </w:r>
    </w:p>
    <w:p w:rsidR="004B58C2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</w:pPr>
      <w:r>
        <w:t xml:space="preserve">W korespondencji kierowanej do Zamawiającego Wykonawca winien posługiwać </w:t>
      </w:r>
      <w:r>
        <w:br/>
        <w:t xml:space="preserve">się numerem postępowania określonym w SIWZ. </w:t>
      </w:r>
    </w:p>
    <w:p w:rsidR="004B58C2" w:rsidRPr="00B02EAF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 w:rsidRPr="002476A7">
        <w:rPr>
          <w:rFonts w:eastAsia="Times New Roman"/>
          <w:bCs/>
        </w:rPr>
        <w:t xml:space="preserve">Wykonawca przystępując do postępowania o udzielenie zamówienia publicznego, tj. bezpłatnie rejestrując się lub logując (w przypadku posiadania konta) na Platformie, akceptuje warunki korzystania z Platformy, określone w Regulaminie zamieszczonym na stronie </w:t>
      </w:r>
      <w:hyperlink r:id="rId8" w:history="1">
        <w:r w:rsidRPr="00C85388">
          <w:rPr>
            <w:rStyle w:val="Hipercze"/>
            <w:rFonts w:eastAsia="Times New Roman"/>
            <w:bCs/>
          </w:rPr>
          <w:t>https://umlub.eb2b.com.pl,</w:t>
        </w:r>
      </w:hyperlink>
      <w:r>
        <w:rPr>
          <w:rFonts w:eastAsia="Times New Roman"/>
          <w:bCs/>
        </w:rPr>
        <w:t xml:space="preserve"> pod adresem: </w:t>
      </w:r>
      <w:hyperlink r:id="rId9" w:history="1">
        <w:r w:rsidRPr="000A44C7">
          <w:rPr>
            <w:rStyle w:val="Hipercze"/>
            <w:rFonts w:eastAsia="Times New Roman"/>
            <w:bCs/>
          </w:rPr>
          <w:t>https://umlub.eb2b.com.pl/cms/page/id/terms-and-conditions</w:t>
        </w:r>
      </w:hyperlink>
      <w:r>
        <w:rPr>
          <w:rFonts w:eastAsia="Times New Roman"/>
          <w:bCs/>
        </w:rPr>
        <w:t xml:space="preserve">, oraz uznaje go za </w:t>
      </w:r>
      <w:r w:rsidRPr="00B02EAF">
        <w:rPr>
          <w:rFonts w:eastAsia="Times New Roman"/>
          <w:bCs/>
        </w:rPr>
        <w:t>wiążący.</w:t>
      </w:r>
    </w:p>
    <w:p w:rsidR="004B58C2" w:rsidRPr="00104E83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Zamawiający określa </w:t>
      </w:r>
      <w:r w:rsidRPr="002D7E25">
        <w:rPr>
          <w:rFonts w:eastAsia="Times New Roman"/>
          <w:b/>
          <w:bCs/>
        </w:rPr>
        <w:t>instrukcję korzystania z Platformy Zakupowej</w:t>
      </w:r>
      <w:r>
        <w:rPr>
          <w:rFonts w:eastAsia="Times New Roman"/>
          <w:bCs/>
        </w:rPr>
        <w:t xml:space="preserve"> w niniejszym postępowaniu, tj.: </w:t>
      </w:r>
    </w:p>
    <w:p w:rsidR="004B58C2" w:rsidRPr="0049581D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>
        <w:rPr>
          <w:bCs/>
        </w:rPr>
        <w:t xml:space="preserve">Na Platformie w zakładce „Postępowania”, dalej „Lista postępowań otwartych” Wykonawca wybiera (zaznacza) niniejsze </w:t>
      </w:r>
      <w:r w:rsidRPr="0049581D">
        <w:rPr>
          <w:bCs/>
        </w:rPr>
        <w:t>postępowanie (wszystkie kolumny posiadają filtry wyszukiwani), oraz korzystając z polecenia „Zgłoś się do udziału w postępowaniu” przechodzi odpowiednio do Formularza rejestracyjnego – w przypadku, gdy Wykonawca nie posiada konta na Platformie lub do panelu logowania użytkowania do Systemu – w przypadku, gdy Wykonawca posiada konto na Platformie;</w:t>
      </w:r>
    </w:p>
    <w:p w:rsidR="004B58C2" w:rsidRPr="0049581D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49581D">
        <w:rPr>
          <w:bCs/>
        </w:rPr>
        <w:t>Po wypełnieniu formularza rejestracyjnego Wykonawca otrzymuje e-mail informujący go, że może dokonać pierwszego logowania do Platformy;</w:t>
      </w:r>
    </w:p>
    <w:p w:rsidR="004B58C2" w:rsidRPr="0049581D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49581D">
        <w:rPr>
          <w:bCs/>
        </w:rPr>
        <w:t>Komunikacja z Zamawiającym za pośrednictwem Platformy wymaga zalogowania Wykonawcy do systemu. Po wprowadzeniu danych użytkownika, tj.: adresu e-mail oraz hasła, zgłoszenie jest automatycznie akceptowane przez System;</w:t>
      </w:r>
    </w:p>
    <w:p w:rsidR="004B58C2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49581D">
        <w:rPr>
          <w:bCs/>
        </w:rPr>
        <w:t>Na Platformie w zakładce „Załączniki” przedmiotowego postępowania dostępna jest dokumentacja postępowania. Pobranie dokumentu następuje</w:t>
      </w:r>
      <w:r>
        <w:rPr>
          <w:bCs/>
        </w:rPr>
        <w:t xml:space="preserve"> po kliknięciu na wybrany załącznik i wciśnięciu „pobierz”. W </w:t>
      </w:r>
      <w:r>
        <w:rPr>
          <w:bCs/>
        </w:rPr>
        <w:lastRenderedPageBreak/>
        <w:t>celu pobrania wszystkich załączników jednocześnie należy wybrać polecenie „Pobierz paczkę”, a następnie „Pobierz wszystkie załączniki organizatora”.</w:t>
      </w:r>
    </w:p>
    <w:p w:rsidR="004B58C2" w:rsidRPr="00104E83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 w:rsidRPr="00104E83">
        <w:rPr>
          <w:rFonts w:eastAsia="Times New Roman"/>
          <w:bCs/>
        </w:rPr>
        <w:t>Zamawiający określa niezbędne wymagania sprzętowo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>- aplikacyjne umożliwiające pracę na Platformie</w:t>
      </w:r>
      <w:r>
        <w:rPr>
          <w:rFonts w:eastAsia="Times New Roman"/>
          <w:bCs/>
        </w:rPr>
        <w:t xml:space="preserve"> </w:t>
      </w:r>
      <w:r w:rsidRPr="00104E83">
        <w:rPr>
          <w:rFonts w:eastAsia="Times New Roman"/>
          <w:bCs/>
        </w:rPr>
        <w:t xml:space="preserve">Zakupowej </w:t>
      </w:r>
      <w:r>
        <w:rPr>
          <w:rFonts w:eastAsia="Times New Roman"/>
          <w:bCs/>
        </w:rPr>
        <w:t>następująco (§3 ust. 3 rozporządzenia w sprawie użycia środków komunikacji elektronicznej):</w:t>
      </w:r>
    </w:p>
    <w:p w:rsidR="004B58C2" w:rsidRPr="00104E83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>
        <w:rPr>
          <w:bCs/>
        </w:rPr>
        <w:t>s</w:t>
      </w:r>
      <w:r w:rsidRPr="00104E83">
        <w:rPr>
          <w:bCs/>
        </w:rPr>
        <w:t xml:space="preserve">tały dostęp do sieci Internet o gwarantowanej przepustowości nie mniejszej niż 512 </w:t>
      </w:r>
      <w:proofErr w:type="spellStart"/>
      <w:r w:rsidRPr="00104E83">
        <w:rPr>
          <w:bCs/>
        </w:rPr>
        <w:t>kb</w:t>
      </w:r>
      <w:proofErr w:type="spellEnd"/>
      <w:r w:rsidRPr="00104E83">
        <w:rPr>
          <w:bCs/>
        </w:rPr>
        <w:t>/s;</w:t>
      </w:r>
    </w:p>
    <w:p w:rsidR="004B58C2" w:rsidRPr="00104E83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>Komputer klasy PC lub MAC, o następującej konfiguracji: pamięć min 2GB Ram, procesor Intel IV 2GHZ, jeden z systemów operacyjnych - MS Windows 7, Mac Os x 10.4, Linux; lub ich nowsze wersje;</w:t>
      </w:r>
    </w:p>
    <w:p w:rsidR="004B58C2" w:rsidRPr="00104E83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>Zainstalowana d</w:t>
      </w:r>
      <w:r>
        <w:rPr>
          <w:bCs/>
        </w:rPr>
        <w:t>owolna przeglądarka internetowa;</w:t>
      </w:r>
      <w:r w:rsidRPr="00104E83">
        <w:rPr>
          <w:bCs/>
        </w:rPr>
        <w:t xml:space="preserve"> w przypadku Internet Explorer minimalnie wersja 10.0;</w:t>
      </w:r>
    </w:p>
    <w:p w:rsidR="004B58C2" w:rsidRPr="00104E83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>Włączona obsługa JavaScript;</w:t>
      </w:r>
    </w:p>
    <w:p w:rsidR="004B58C2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 w:rsidRPr="00104E83">
        <w:rPr>
          <w:bCs/>
        </w:rPr>
        <w:t xml:space="preserve">Zainstalowany program </w:t>
      </w:r>
      <w:proofErr w:type="spellStart"/>
      <w:r w:rsidRPr="00104E83">
        <w:rPr>
          <w:bCs/>
        </w:rPr>
        <w:t>Acrobat</w:t>
      </w:r>
      <w:proofErr w:type="spellEnd"/>
      <w:r>
        <w:rPr>
          <w:bCs/>
        </w:rPr>
        <w:t xml:space="preserve"> </w:t>
      </w:r>
      <w:r w:rsidRPr="00104E83">
        <w:rPr>
          <w:bCs/>
        </w:rPr>
        <w:t>Reader.</w:t>
      </w:r>
    </w:p>
    <w:p w:rsidR="004B58C2" w:rsidRPr="00A72060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 w:rsidRPr="00A72060">
        <w:rPr>
          <w:rFonts w:eastAsia="Times New Roman"/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 w:rsidRPr="00A72060">
        <w:rPr>
          <w:rFonts w:eastAsia="Times New Roman"/>
          <w:bCs/>
        </w:rPr>
        <w:t xml:space="preserve"> określa dopuszczalne formaty przesyłanych danych następująco: pliki o wielkości do 25 MB w formatach: .pdf</w:t>
      </w:r>
    </w:p>
    <w:p w:rsidR="004B58C2" w:rsidRPr="00A72060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 w:rsidRPr="00A72060">
        <w:rPr>
          <w:rFonts w:eastAsia="Times New Roman"/>
          <w:bCs/>
        </w:rPr>
        <w:t xml:space="preserve">Zamawiający, na podstawie </w:t>
      </w:r>
      <w:r>
        <w:rPr>
          <w:rFonts w:eastAsia="Times New Roman"/>
          <w:bCs/>
        </w:rPr>
        <w:t>§3 ust. 3 rozporządzenia w sprawie użycia środków komunikacji elektronicznej,</w:t>
      </w:r>
      <w:r w:rsidRPr="00A72060">
        <w:rPr>
          <w:rFonts w:eastAsia="Times New Roman"/>
          <w:bCs/>
        </w:rPr>
        <w:t xml:space="preserve">  określa informacje na temat kodowania i czasu odbioru danych następująco:</w:t>
      </w:r>
    </w:p>
    <w:p w:rsidR="004B58C2" w:rsidRDefault="004B58C2" w:rsidP="004B58C2">
      <w:pPr>
        <w:pStyle w:val="Akapitzlist"/>
        <w:numPr>
          <w:ilvl w:val="1"/>
          <w:numId w:val="31"/>
        </w:numPr>
        <w:spacing w:after="62" w:line="240" w:lineRule="auto"/>
        <w:ind w:left="1276" w:hanging="567"/>
        <w:contextualSpacing w:val="0"/>
        <w:jc w:val="both"/>
        <w:rPr>
          <w:bCs/>
        </w:rPr>
      </w:pPr>
      <w:r>
        <w:rPr>
          <w:bCs/>
        </w:rPr>
        <w:t xml:space="preserve">Oznaczenie czasu odbioru danych przez Platformę stanowi przypiętą </w:t>
      </w:r>
      <w:r>
        <w:rPr>
          <w:bCs/>
        </w:rPr>
        <w:br/>
        <w:t>do dokumentu elektronicznego datę oraz dokładny czas (</w:t>
      </w:r>
      <w:proofErr w:type="spellStart"/>
      <w:r>
        <w:rPr>
          <w:bCs/>
        </w:rPr>
        <w:t>hh:mm:ss</w:t>
      </w:r>
      <w:proofErr w:type="spellEnd"/>
      <w:r>
        <w:rPr>
          <w:bCs/>
        </w:rPr>
        <w:t>), znajdującą się po  lewej stronie dokumentu w kolumnie „Data przesłania”.</w:t>
      </w:r>
    </w:p>
    <w:p w:rsidR="004B58C2" w:rsidRPr="00A72060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rFonts w:eastAsia="Times New Roman"/>
          <w:bCs/>
        </w:rPr>
      </w:pPr>
      <w:r w:rsidRPr="00A72060">
        <w:rPr>
          <w:rFonts w:eastAsia="Times New Roman"/>
          <w:bCs/>
        </w:rPr>
        <w:t xml:space="preserve">Jeśli zawiadomienia, oświadczenia, wnioski oraz informacje przekazywane są przy użyciu środków komunikacji elektronicznej w rozumieniu ustawy z dnia 18 lipca 2002 r. </w:t>
      </w:r>
      <w:r w:rsidRPr="00A72060">
        <w:rPr>
          <w:rFonts w:eastAsia="Times New Roman"/>
          <w:bCs/>
        </w:rPr>
        <w:br/>
        <w:t>o świadczeniu usług drogą elektroniczną, każda ze stron na żądanie drugiej strony, niezwłocznie potwierdza faktu ich otrzymania.</w:t>
      </w:r>
    </w:p>
    <w:p w:rsidR="004B58C2" w:rsidRDefault="004B58C2" w:rsidP="004B58C2">
      <w:pPr>
        <w:numPr>
          <w:ilvl w:val="0"/>
          <w:numId w:val="31"/>
        </w:numPr>
        <w:spacing w:after="62" w:line="240" w:lineRule="auto"/>
        <w:ind w:left="709"/>
        <w:jc w:val="both"/>
        <w:rPr>
          <w:bCs/>
        </w:rPr>
      </w:pPr>
      <w:r w:rsidRPr="00A72060">
        <w:rPr>
          <w:rFonts w:eastAsia="Times New Roman"/>
          <w:bCs/>
        </w:rPr>
        <w:t>Wykonawca może zwrócić się do Zamawiającego z wnioskiem o wyjaśnienie treści SIWZ. Wniosek należy przesłać za pośrednictwem Platformy w zakładce „Pytania/Informacje” poprzez polecenie „Dodaj pytanie</w:t>
      </w:r>
      <w:r>
        <w:rPr>
          <w:bCs/>
        </w:rPr>
        <w:t>/komentarz”.</w:t>
      </w:r>
    </w:p>
    <w:p w:rsidR="004B58C2" w:rsidRPr="001A37EC" w:rsidRDefault="004B58C2" w:rsidP="004B58C2">
      <w:pPr>
        <w:numPr>
          <w:ilvl w:val="1"/>
          <w:numId w:val="31"/>
        </w:numPr>
        <w:spacing w:after="62" w:line="240" w:lineRule="auto"/>
        <w:ind w:left="1276" w:hanging="567"/>
        <w:jc w:val="both"/>
        <w:rPr>
          <w:bCs/>
        </w:rPr>
      </w:pPr>
      <w:r>
        <w:rPr>
          <w:rFonts w:eastAsia="Times New Roman"/>
        </w:rPr>
        <w:t xml:space="preserve">Jeżeli wniosek o wyjaśnienie treści SIWZ wpłynie do Zamawiającego nie później </w:t>
      </w:r>
      <w:r>
        <w:rPr>
          <w:rFonts w:eastAsia="Times New Roman"/>
        </w:rPr>
        <w:br/>
        <w:t xml:space="preserve">niż do końca dnia, w którym upływa połowa terminu składania ofert, Zamawiający udzieli wyjaśnień niezwłocznie, jednak nie później niż </w:t>
      </w:r>
      <w:r>
        <w:rPr>
          <w:rFonts w:eastAsia="Times New Roman"/>
          <w:b/>
          <w:bCs/>
        </w:rPr>
        <w:t>na 2 dni</w:t>
      </w:r>
      <w:r>
        <w:rPr>
          <w:rFonts w:eastAsia="Times New Roman"/>
        </w:rPr>
        <w:t xml:space="preserve"> przed upływem terminu składania ofert. Jeżeli wniosek o wyjaśnienie treści SIWZ wpłynie po upływie terminu, o którym mowa powyżej, lub dotyczy udzielonych wyjaśnień, Zamawiający może udzielić wyjaśnień albo pozostawić wniosek bez rozpoznania.</w:t>
      </w:r>
    </w:p>
    <w:p w:rsidR="004B58C2" w:rsidRPr="00470CAE" w:rsidRDefault="004B58C2" w:rsidP="004B58C2">
      <w:pPr>
        <w:numPr>
          <w:ilvl w:val="1"/>
          <w:numId w:val="31"/>
        </w:numPr>
        <w:spacing w:after="62" w:line="240" w:lineRule="auto"/>
        <w:ind w:left="1276" w:hanging="567"/>
        <w:jc w:val="both"/>
        <w:rPr>
          <w:bCs/>
        </w:rPr>
      </w:pPr>
      <w:r>
        <w:rPr>
          <w:rFonts w:eastAsia="Times New Roman"/>
        </w:rPr>
        <w:t>Przedłużenie terminu składania ofert nie wpływa na bieg terminu składania wniosku o wyjaśnienie treści SIWZ.</w:t>
      </w:r>
    </w:p>
    <w:p w:rsidR="004B58C2" w:rsidRDefault="004B58C2" w:rsidP="004B58C2">
      <w:pPr>
        <w:numPr>
          <w:ilvl w:val="1"/>
          <w:numId w:val="31"/>
        </w:numPr>
        <w:spacing w:after="62" w:line="240" w:lineRule="auto"/>
        <w:ind w:left="1276" w:hanging="567"/>
        <w:jc w:val="both"/>
        <w:rPr>
          <w:bCs/>
        </w:rPr>
      </w:pPr>
      <w:r>
        <w:rPr>
          <w:bCs/>
        </w:rPr>
        <w:t>Treść pytań (bez ujawniania źródła) wraz z wyjaśnieniami, bądź informacje o dokonaniu modyfikacji SIWZ, Zamawiający przekaże Wykonawcom za pośrednictwem Platformy Zakupowej.</w:t>
      </w:r>
    </w:p>
    <w:p w:rsidR="004B58C2" w:rsidRPr="00470CAE" w:rsidRDefault="004B58C2" w:rsidP="004B58C2">
      <w:pPr>
        <w:numPr>
          <w:ilvl w:val="1"/>
          <w:numId w:val="31"/>
        </w:numPr>
        <w:spacing w:after="62" w:line="240" w:lineRule="auto"/>
        <w:ind w:left="1276" w:hanging="567"/>
        <w:jc w:val="both"/>
        <w:rPr>
          <w:bCs/>
        </w:rPr>
      </w:pPr>
      <w:r w:rsidRPr="00470CAE">
        <w:rPr>
          <w:bCs/>
        </w:rPr>
        <w:t>W przypadku rozbieżności pomiędzy treścią niniejszej SIWZ, a treścią udzielonych odpowiedzi, jako obowiązującą należy przyjąć treść pisma zawierającego późniejsze oświadczenie Zamawiającego.</w:t>
      </w:r>
    </w:p>
    <w:p w:rsidR="004B58C2" w:rsidRPr="00470CAE" w:rsidRDefault="004B58C2" w:rsidP="004B58C2">
      <w:pPr>
        <w:numPr>
          <w:ilvl w:val="1"/>
          <w:numId w:val="31"/>
        </w:numPr>
        <w:spacing w:after="62" w:line="240" w:lineRule="auto"/>
        <w:ind w:left="1276" w:hanging="567"/>
        <w:jc w:val="both"/>
        <w:rPr>
          <w:bCs/>
        </w:rPr>
      </w:pPr>
      <w:r w:rsidRPr="00470CAE">
        <w:rPr>
          <w:bCs/>
        </w:rPr>
        <w:t xml:space="preserve">Zamawiający nie przewiduje zwołania zebrania Wykonawców. </w:t>
      </w:r>
    </w:p>
    <w:p w:rsidR="004B58C2" w:rsidRPr="003C5BAB" w:rsidRDefault="004B58C2" w:rsidP="004B58C2">
      <w:pPr>
        <w:spacing w:after="62" w:line="240" w:lineRule="auto"/>
        <w:jc w:val="both"/>
        <w:rPr>
          <w:bCs/>
        </w:rPr>
      </w:pPr>
      <w:r w:rsidRPr="00470CAE">
        <w:rPr>
          <w:bCs/>
        </w:rPr>
        <w:t xml:space="preserve"> </w:t>
      </w:r>
    </w:p>
    <w:p w:rsidR="004D0109" w:rsidRPr="004B58C2" w:rsidRDefault="004D0109" w:rsidP="004B58C2"/>
    <w:sectPr w:rsidR="004D0109" w:rsidRPr="004B58C2" w:rsidSect="00E62863">
      <w:headerReference w:type="even" r:id="rId10"/>
      <w:headerReference w:type="default" r:id="rId11"/>
      <w:headerReference w:type="first" r:id="rId12"/>
      <w:pgSz w:w="11906" w:h="16838"/>
      <w:pgMar w:top="2099" w:right="566" w:bottom="1843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D57" w:rsidRDefault="008B6D57" w:rsidP="004A4EE4">
      <w:pPr>
        <w:spacing w:after="0" w:line="240" w:lineRule="auto"/>
      </w:pPr>
      <w:r>
        <w:separator/>
      </w:r>
    </w:p>
  </w:endnote>
  <w:endnote w:type="continuationSeparator" w:id="0">
    <w:p w:rsidR="008B6D57" w:rsidRDefault="008B6D57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D57" w:rsidRDefault="008B6D57" w:rsidP="004A4EE4">
      <w:pPr>
        <w:spacing w:after="0" w:line="240" w:lineRule="auto"/>
      </w:pPr>
      <w:r>
        <w:separator/>
      </w:r>
    </w:p>
  </w:footnote>
  <w:footnote w:type="continuationSeparator" w:id="0">
    <w:p w:rsidR="008B6D57" w:rsidRDefault="008B6D57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EE4" w:rsidRDefault="005A55F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4" o:spid="_x0000_s2071" type="#_x0000_t75" style="position:absolute;margin-left:0;margin-top:0;width:595.25pt;height:841.85pt;z-index:-251658752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EE4" w:rsidRDefault="005A55F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5" o:spid="_x0000_s2072" type="#_x0000_t75" style="position:absolute;margin-left:-29.2pt;margin-top:-104.5pt;width:595.25pt;height:841.85pt;z-index:-251657728;mso-position-horizontal-relative:margin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4EE4" w:rsidRDefault="005A55F2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79593" o:spid="_x0000_s2070" type="#_x0000_t75" style="position:absolute;margin-left:0;margin-top:0;width:595.25pt;height:841.85pt;z-index:-251659776;mso-position-horizontal:center;mso-position-horizontal-relative:margin;mso-position-vertical:center;mso-position-vertical-relative:margin" o:allowincell="f">
          <v:imagedata r:id="rId1" o:title="Papier_firmowy_z_logami_uniwersytetow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A6EE9BEA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9"/>
    <w:multiLevelType w:val="multilevel"/>
    <w:tmpl w:val="CE506C3A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b w:val="0"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ascii="Calibri" w:eastAsia="Times New Roman" w:hAnsi="Calibri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A"/>
    <w:multiLevelType w:val="multilevel"/>
    <w:tmpl w:val="ED1CFE34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ascii="Arial" w:hAnsi="Arial" w:cs="Arial" w:hint="default"/>
        <w:b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DA516C"/>
    <w:multiLevelType w:val="hybridMultilevel"/>
    <w:tmpl w:val="27DA4AEE"/>
    <w:lvl w:ilvl="0" w:tplc="0C86D83A">
      <w:start w:val="1"/>
      <w:numFmt w:val="lowerLetter"/>
      <w:lvlText w:val="%1)"/>
      <w:lvlJc w:val="left"/>
      <w:pPr>
        <w:ind w:left="1364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0DF115F"/>
    <w:multiLevelType w:val="multilevel"/>
    <w:tmpl w:val="3432BE6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5C5177B"/>
    <w:multiLevelType w:val="hybridMultilevel"/>
    <w:tmpl w:val="05E0B9F6"/>
    <w:lvl w:ilvl="0" w:tplc="C658AD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803DE2"/>
    <w:multiLevelType w:val="hybridMultilevel"/>
    <w:tmpl w:val="96409C1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 w15:restartNumberingAfterBreak="0">
    <w:nsid w:val="0D180FFD"/>
    <w:multiLevelType w:val="hybridMultilevel"/>
    <w:tmpl w:val="AAF26FC0"/>
    <w:lvl w:ilvl="0" w:tplc="AACE4A42">
      <w:start w:val="1"/>
      <w:numFmt w:val="decimal"/>
      <w:lvlText w:val="%1)"/>
      <w:lvlJc w:val="left"/>
      <w:pPr>
        <w:ind w:left="1288" w:hanging="360"/>
      </w:pPr>
      <w:rPr>
        <w:rFonts w:ascii="Calibri" w:eastAsia="Times New Roman" w:hAnsi="Calibri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0E352FF3"/>
    <w:multiLevelType w:val="multilevel"/>
    <w:tmpl w:val="C5328D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0FF30364"/>
    <w:multiLevelType w:val="hybridMultilevel"/>
    <w:tmpl w:val="AC00EA90"/>
    <w:lvl w:ilvl="0" w:tplc="35BE3E0C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11B61E58"/>
    <w:multiLevelType w:val="hybridMultilevel"/>
    <w:tmpl w:val="A2C4C4F0"/>
    <w:lvl w:ilvl="0" w:tplc="04150011">
      <w:start w:val="1"/>
      <w:numFmt w:val="decimal"/>
      <w:lvlText w:val="%1)"/>
      <w:lvlJc w:val="left"/>
      <w:pPr>
        <w:ind w:left="6456" w:hanging="360"/>
      </w:pPr>
    </w:lvl>
    <w:lvl w:ilvl="1" w:tplc="04150019" w:tentative="1">
      <w:start w:val="1"/>
      <w:numFmt w:val="lowerLetter"/>
      <w:lvlText w:val="%2."/>
      <w:lvlJc w:val="left"/>
      <w:pPr>
        <w:ind w:left="7176" w:hanging="360"/>
      </w:pPr>
    </w:lvl>
    <w:lvl w:ilvl="2" w:tplc="0415001B" w:tentative="1">
      <w:start w:val="1"/>
      <w:numFmt w:val="lowerRoman"/>
      <w:lvlText w:val="%3."/>
      <w:lvlJc w:val="right"/>
      <w:pPr>
        <w:ind w:left="7896" w:hanging="180"/>
      </w:pPr>
    </w:lvl>
    <w:lvl w:ilvl="3" w:tplc="0415000F" w:tentative="1">
      <w:start w:val="1"/>
      <w:numFmt w:val="decimal"/>
      <w:lvlText w:val="%4."/>
      <w:lvlJc w:val="left"/>
      <w:pPr>
        <w:ind w:left="8616" w:hanging="360"/>
      </w:pPr>
    </w:lvl>
    <w:lvl w:ilvl="4" w:tplc="04150019" w:tentative="1">
      <w:start w:val="1"/>
      <w:numFmt w:val="lowerLetter"/>
      <w:lvlText w:val="%5."/>
      <w:lvlJc w:val="left"/>
      <w:pPr>
        <w:ind w:left="9336" w:hanging="360"/>
      </w:pPr>
    </w:lvl>
    <w:lvl w:ilvl="5" w:tplc="0415001B" w:tentative="1">
      <w:start w:val="1"/>
      <w:numFmt w:val="lowerRoman"/>
      <w:lvlText w:val="%6."/>
      <w:lvlJc w:val="right"/>
      <w:pPr>
        <w:ind w:left="10056" w:hanging="180"/>
      </w:pPr>
    </w:lvl>
    <w:lvl w:ilvl="6" w:tplc="0415000F" w:tentative="1">
      <w:start w:val="1"/>
      <w:numFmt w:val="decimal"/>
      <w:lvlText w:val="%7."/>
      <w:lvlJc w:val="left"/>
      <w:pPr>
        <w:ind w:left="10776" w:hanging="360"/>
      </w:pPr>
    </w:lvl>
    <w:lvl w:ilvl="7" w:tplc="04150019" w:tentative="1">
      <w:start w:val="1"/>
      <w:numFmt w:val="lowerLetter"/>
      <w:lvlText w:val="%8."/>
      <w:lvlJc w:val="left"/>
      <w:pPr>
        <w:ind w:left="11496" w:hanging="360"/>
      </w:pPr>
    </w:lvl>
    <w:lvl w:ilvl="8" w:tplc="0415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712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1C3D117E"/>
    <w:multiLevelType w:val="multilevel"/>
    <w:tmpl w:val="442CD3F8"/>
    <w:lvl w:ilvl="0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Times New Roman"/>
        <w:b w:val="0"/>
        <w:i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ascii="Calibri" w:eastAsia="Calibri" w:hAnsi="Calibri" w:cs="Times New Roman"/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/>
        <w:color w:val="339966"/>
        <w:u w:val="singl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3" w15:restartNumberingAfterBreak="0">
    <w:nsid w:val="1ECC224A"/>
    <w:multiLevelType w:val="hybridMultilevel"/>
    <w:tmpl w:val="7428BB54"/>
    <w:lvl w:ilvl="0" w:tplc="C658AD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0F3A78"/>
    <w:multiLevelType w:val="multilevel"/>
    <w:tmpl w:val="58205218"/>
    <w:name w:val="WW8Num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b w:val="0"/>
        <w:bCs/>
        <w:i w:val="0"/>
        <w:i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ascii="Calibri" w:eastAsia="Times New Roman" w:hAnsi="Calibri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2B9B0454"/>
    <w:multiLevelType w:val="hybridMultilevel"/>
    <w:tmpl w:val="BE76625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1458D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C42063"/>
    <w:multiLevelType w:val="multilevel"/>
    <w:tmpl w:val="EB9C7B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Arial" w:eastAsia="Calibri" w:hAnsi="Arial" w:cs="Arial"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A60120"/>
    <w:multiLevelType w:val="hybridMultilevel"/>
    <w:tmpl w:val="D5A0069A"/>
    <w:lvl w:ilvl="0" w:tplc="85E6343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0735058"/>
    <w:multiLevelType w:val="multilevel"/>
    <w:tmpl w:val="5566A57C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libri" w:eastAsia="Calibri" w:hAnsi="Calibri" w:cs="Times New Roman"/>
        <w:b w:val="0"/>
        <w:strike w:val="0"/>
        <w:dstrike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  <w:color w:val="00000A"/>
        <w:u w:val="none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b/>
        <w:color w:val="339966"/>
        <w:u w:val="single"/>
      </w:rPr>
    </w:lvl>
  </w:abstractNum>
  <w:abstractNum w:abstractNumId="20" w15:restartNumberingAfterBreak="0">
    <w:nsid w:val="40925D3D"/>
    <w:multiLevelType w:val="hybridMultilevel"/>
    <w:tmpl w:val="446AE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E0999"/>
    <w:multiLevelType w:val="hybridMultilevel"/>
    <w:tmpl w:val="AB0EDD0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A31550"/>
    <w:multiLevelType w:val="hybridMultilevel"/>
    <w:tmpl w:val="088AD5C8"/>
    <w:lvl w:ilvl="0" w:tplc="DB8AB9EC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5DCA590A"/>
    <w:multiLevelType w:val="hybridMultilevel"/>
    <w:tmpl w:val="A656A4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81FF1"/>
    <w:multiLevelType w:val="hybridMultilevel"/>
    <w:tmpl w:val="47781C48"/>
    <w:lvl w:ilvl="0" w:tplc="67EE8A92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131392"/>
    <w:multiLevelType w:val="hybridMultilevel"/>
    <w:tmpl w:val="E542D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276F6"/>
    <w:multiLevelType w:val="hybridMultilevel"/>
    <w:tmpl w:val="BC8E2D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72BA6"/>
    <w:multiLevelType w:val="hybridMultilevel"/>
    <w:tmpl w:val="486CBAFC"/>
    <w:lvl w:ilvl="0" w:tplc="E8AA4CAA">
      <w:start w:val="1"/>
      <w:numFmt w:val="decimal"/>
      <w:lvlText w:val="%1)"/>
      <w:lvlJc w:val="left"/>
      <w:pPr>
        <w:ind w:left="1004" w:hanging="360"/>
      </w:pPr>
      <w:rPr>
        <w:b w:val="0"/>
        <w:color w:val="auto"/>
      </w:rPr>
    </w:lvl>
    <w:lvl w:ilvl="1" w:tplc="D70C6E18">
      <w:start w:val="1"/>
      <w:numFmt w:val="lowerLetter"/>
      <w:lvlText w:val="%2."/>
      <w:lvlJc w:val="left"/>
      <w:pPr>
        <w:ind w:left="1724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08333ED"/>
    <w:multiLevelType w:val="hybridMultilevel"/>
    <w:tmpl w:val="E3E8F3C2"/>
    <w:lvl w:ilvl="0" w:tplc="DA8E074A">
      <w:start w:val="1"/>
      <w:numFmt w:val="decimal"/>
      <w:lvlText w:val="%1)"/>
      <w:lvlJc w:val="left"/>
      <w:pPr>
        <w:ind w:left="704" w:hanging="420"/>
      </w:pPr>
      <w:rPr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1CF603D"/>
    <w:multiLevelType w:val="hybridMultilevel"/>
    <w:tmpl w:val="586C9524"/>
    <w:lvl w:ilvl="0" w:tplc="2376DF7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2619E"/>
    <w:multiLevelType w:val="multilevel"/>
    <w:tmpl w:val="ED8826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3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892"/>
        </w:tabs>
        <w:ind w:left="2892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64C1F5B"/>
    <w:multiLevelType w:val="hybridMultilevel"/>
    <w:tmpl w:val="7CD80DEA"/>
    <w:lvl w:ilvl="0" w:tplc="146A663E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F6931ED"/>
    <w:multiLevelType w:val="hybridMultilevel"/>
    <w:tmpl w:val="2738E6FC"/>
    <w:lvl w:ilvl="0" w:tplc="C658AD76">
      <w:start w:val="1"/>
      <w:numFmt w:val="decimal"/>
      <w:lvlText w:val="%1)"/>
      <w:lvlJc w:val="left"/>
      <w:pPr>
        <w:ind w:left="114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8"/>
  </w:num>
  <w:num w:numId="2">
    <w:abstractNumId w:val="26"/>
  </w:num>
  <w:num w:numId="3">
    <w:abstractNumId w:val="20"/>
  </w:num>
  <w:num w:numId="4">
    <w:abstractNumId w:val="9"/>
  </w:num>
  <w:num w:numId="5">
    <w:abstractNumId w:val="3"/>
  </w:num>
  <w:num w:numId="6">
    <w:abstractNumId w:val="27"/>
  </w:num>
  <w:num w:numId="7">
    <w:abstractNumId w:val="7"/>
  </w:num>
  <w:num w:numId="8">
    <w:abstractNumId w:val="17"/>
  </w:num>
  <w:num w:numId="9">
    <w:abstractNumId w:val="30"/>
  </w:num>
  <w:num w:numId="10">
    <w:abstractNumId w:val="16"/>
  </w:num>
  <w:num w:numId="11">
    <w:abstractNumId w:val="15"/>
  </w:num>
  <w:num w:numId="12">
    <w:abstractNumId w:val="2"/>
  </w:num>
  <w:num w:numId="13">
    <w:abstractNumId w:val="1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31"/>
  </w:num>
  <w:num w:numId="21">
    <w:abstractNumId w:val="10"/>
  </w:num>
  <w:num w:numId="22">
    <w:abstractNumId w:val="32"/>
  </w:num>
  <w:num w:numId="23">
    <w:abstractNumId w:val="25"/>
  </w:num>
  <w:num w:numId="24">
    <w:abstractNumId w:val="13"/>
  </w:num>
  <w:num w:numId="25">
    <w:abstractNumId w:val="24"/>
  </w:num>
  <w:num w:numId="26">
    <w:abstractNumId w:val="21"/>
  </w:num>
  <w:num w:numId="27">
    <w:abstractNumId w:val="22"/>
  </w:num>
  <w:num w:numId="28">
    <w:abstractNumId w:val="6"/>
  </w:num>
  <w:num w:numId="29">
    <w:abstractNumId w:val="19"/>
  </w:num>
  <w:num w:numId="30">
    <w:abstractNumId w:val="11"/>
  </w:num>
  <w:num w:numId="31">
    <w:abstractNumId w:val="12"/>
  </w:num>
  <w:num w:numId="32">
    <w:abstractNumId w:val="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E4"/>
    <w:rsid w:val="00023D93"/>
    <w:rsid w:val="00041D6D"/>
    <w:rsid w:val="00132AE9"/>
    <w:rsid w:val="001906A4"/>
    <w:rsid w:val="001A0185"/>
    <w:rsid w:val="001A0ACA"/>
    <w:rsid w:val="001B2113"/>
    <w:rsid w:val="001B71C8"/>
    <w:rsid w:val="001C6AFC"/>
    <w:rsid w:val="00255DC4"/>
    <w:rsid w:val="002A1455"/>
    <w:rsid w:val="002B3392"/>
    <w:rsid w:val="002D0F7D"/>
    <w:rsid w:val="002E22E5"/>
    <w:rsid w:val="00346D92"/>
    <w:rsid w:val="00355519"/>
    <w:rsid w:val="003D59AA"/>
    <w:rsid w:val="00401E55"/>
    <w:rsid w:val="00424CFE"/>
    <w:rsid w:val="004A4EE4"/>
    <w:rsid w:val="004B58C2"/>
    <w:rsid w:val="004D0109"/>
    <w:rsid w:val="00543D89"/>
    <w:rsid w:val="005A55F2"/>
    <w:rsid w:val="005C031B"/>
    <w:rsid w:val="005C6DB3"/>
    <w:rsid w:val="005D65E9"/>
    <w:rsid w:val="005E01FB"/>
    <w:rsid w:val="00613B9B"/>
    <w:rsid w:val="00630D0F"/>
    <w:rsid w:val="006A1974"/>
    <w:rsid w:val="006C26B4"/>
    <w:rsid w:val="0072055D"/>
    <w:rsid w:val="00722026"/>
    <w:rsid w:val="00735E51"/>
    <w:rsid w:val="00752BA9"/>
    <w:rsid w:val="007B5953"/>
    <w:rsid w:val="007C1C94"/>
    <w:rsid w:val="007E4532"/>
    <w:rsid w:val="00826C00"/>
    <w:rsid w:val="00880882"/>
    <w:rsid w:val="008B6D57"/>
    <w:rsid w:val="008E37F2"/>
    <w:rsid w:val="008E63A7"/>
    <w:rsid w:val="008F2AD9"/>
    <w:rsid w:val="008F45A3"/>
    <w:rsid w:val="00922483"/>
    <w:rsid w:val="00985CCB"/>
    <w:rsid w:val="00A863B0"/>
    <w:rsid w:val="00A94D9E"/>
    <w:rsid w:val="00AA678B"/>
    <w:rsid w:val="00AA717E"/>
    <w:rsid w:val="00AE3C3F"/>
    <w:rsid w:val="00AF4010"/>
    <w:rsid w:val="00AF51E1"/>
    <w:rsid w:val="00B11799"/>
    <w:rsid w:val="00B84C2A"/>
    <w:rsid w:val="00BD030A"/>
    <w:rsid w:val="00BE05EB"/>
    <w:rsid w:val="00BF4C24"/>
    <w:rsid w:val="00C16854"/>
    <w:rsid w:val="00C50F45"/>
    <w:rsid w:val="00C513DB"/>
    <w:rsid w:val="00C62F15"/>
    <w:rsid w:val="00CB51AD"/>
    <w:rsid w:val="00D64FC3"/>
    <w:rsid w:val="00D720FF"/>
    <w:rsid w:val="00D7425C"/>
    <w:rsid w:val="00D77058"/>
    <w:rsid w:val="00D85212"/>
    <w:rsid w:val="00E135DF"/>
    <w:rsid w:val="00E52FC4"/>
    <w:rsid w:val="00E55257"/>
    <w:rsid w:val="00E62863"/>
    <w:rsid w:val="00E74436"/>
    <w:rsid w:val="00EA3858"/>
    <w:rsid w:val="00EB24E4"/>
    <w:rsid w:val="00ED3619"/>
    <w:rsid w:val="00F15786"/>
    <w:rsid w:val="00F23682"/>
    <w:rsid w:val="00F41DF5"/>
    <w:rsid w:val="00FA27EA"/>
    <w:rsid w:val="00FA7AAF"/>
    <w:rsid w:val="00FD6BE0"/>
    <w:rsid w:val="00FF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76128B7-111B-45D8-8265-15105D22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22483"/>
    <w:pPr>
      <w:spacing w:before="240" w:after="60" w:line="240" w:lineRule="auto"/>
      <w:outlineLvl w:val="6"/>
    </w:pPr>
    <w:rPr>
      <w:rFonts w:eastAsia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paragraph" w:styleId="Bezodstpw">
    <w:name w:val="No Spacing"/>
    <w:uiPriority w:val="1"/>
    <w:qFormat/>
    <w:rsid w:val="002E22E5"/>
    <w:rPr>
      <w:rFonts w:eastAsia="Times New Roman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6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863B0"/>
    <w:rPr>
      <w:rFonts w:ascii="Segoe UI" w:hAnsi="Segoe UI" w:cs="Segoe UI"/>
      <w:sz w:val="18"/>
      <w:szCs w:val="18"/>
      <w:lang w:eastAsia="en-US"/>
    </w:rPr>
  </w:style>
  <w:style w:type="character" w:styleId="Hipercze">
    <w:name w:val="Hyperlink"/>
    <w:uiPriority w:val="99"/>
    <w:unhideWhenUsed/>
    <w:rsid w:val="00E52FC4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52F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E52FC4"/>
    <w:pPr>
      <w:ind w:left="720"/>
      <w:contextualSpacing/>
    </w:pPr>
  </w:style>
  <w:style w:type="character" w:customStyle="1" w:styleId="hps">
    <w:name w:val="hps"/>
    <w:rsid w:val="00E52FC4"/>
  </w:style>
  <w:style w:type="paragraph" w:customStyle="1" w:styleId="p38">
    <w:name w:val="p38"/>
    <w:basedOn w:val="Normalny"/>
    <w:rsid w:val="00E52F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37">
    <w:name w:val="p37"/>
    <w:basedOn w:val="Normalny"/>
    <w:rsid w:val="00E52F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E52FC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E52FC4"/>
    <w:rPr>
      <w:sz w:val="16"/>
      <w:szCs w:val="16"/>
      <w:lang w:val="pl-PL"/>
    </w:rPr>
  </w:style>
  <w:style w:type="character" w:customStyle="1" w:styleId="AkapitzlistZnak">
    <w:name w:val="Akapit z listą Znak"/>
    <w:aliases w:val="wypunktowanie Znak"/>
    <w:link w:val="Akapitzlist"/>
    <w:uiPriority w:val="34"/>
    <w:rsid w:val="001B2113"/>
    <w:rPr>
      <w:sz w:val="22"/>
      <w:szCs w:val="22"/>
      <w:lang w:val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2483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922483"/>
    <w:rPr>
      <w:sz w:val="22"/>
      <w:szCs w:val="22"/>
      <w:lang w:eastAsia="en-US"/>
    </w:rPr>
  </w:style>
  <w:style w:type="character" w:customStyle="1" w:styleId="Nagwek7Znak">
    <w:name w:val="Nagłówek 7 Znak"/>
    <w:link w:val="Nagwek7"/>
    <w:semiHidden/>
    <w:rsid w:val="00922483"/>
    <w:rPr>
      <w:rFonts w:eastAsia="Times New Roman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248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2248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922483"/>
    <w:pPr>
      <w:spacing w:line="240" w:lineRule="auto"/>
    </w:pPr>
    <w:rPr>
      <w:rFonts w:eastAsia="Times New Roman"/>
      <w:b/>
      <w:bCs/>
      <w:lang w:eastAsia="pl-PL"/>
    </w:rPr>
  </w:style>
  <w:style w:type="character" w:customStyle="1" w:styleId="TematkomentarzaZnak">
    <w:name w:val="Temat komentarza Znak"/>
    <w:link w:val="Tematkomentarza"/>
    <w:rsid w:val="00922483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6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584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17717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8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47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4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3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4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9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4063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16910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0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8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9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3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5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lub.eb2b.com.pl,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mlub.eb2b.com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mlub.eb2b.com.pl/cms/page/id/terms-and-condition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892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6236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AdamKolodziejczyk</cp:lastModifiedBy>
  <cp:revision>3</cp:revision>
  <cp:lastPrinted>2018-09-19T06:54:00Z</cp:lastPrinted>
  <dcterms:created xsi:type="dcterms:W3CDTF">2018-09-28T11:53:00Z</dcterms:created>
  <dcterms:modified xsi:type="dcterms:W3CDTF">2018-09-28T11:55:00Z</dcterms:modified>
</cp:coreProperties>
</file>