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AE6" w:rsidRDefault="00CB6AE6" w:rsidP="00CB6AE6">
      <w:pPr>
        <w:rPr>
          <w:rFonts w:cs="Arial"/>
          <w:color w:val="0000FF"/>
          <w:sz w:val="20"/>
          <w:szCs w:val="20"/>
        </w:rPr>
      </w:pPr>
      <w:r w:rsidRPr="00351408">
        <w:rPr>
          <w:rFonts w:cs="Arial"/>
          <w:color w:val="000000"/>
          <w:sz w:val="20"/>
          <w:szCs w:val="20"/>
        </w:rPr>
        <w:t xml:space="preserve">Postępowanie prowadzone jest  za pośrednictwem  Platformy Zakupowej pod adresem: </w:t>
      </w:r>
    </w:p>
    <w:p w:rsidR="003B353C" w:rsidRDefault="003B353C" w:rsidP="00CB6AE6">
      <w:pPr>
        <w:autoSpaceDE w:val="0"/>
        <w:autoSpaceDN w:val="0"/>
        <w:adjustRightInd w:val="0"/>
        <w:spacing w:after="120" w:line="240" w:lineRule="auto"/>
        <w:rPr>
          <w:rStyle w:val="Hipercze"/>
        </w:rPr>
      </w:pPr>
      <w:hyperlink r:id="rId5" w:history="1">
        <w:r w:rsidRPr="00033EF8">
          <w:rPr>
            <w:rStyle w:val="Hipercze"/>
          </w:rPr>
          <w:t>https://umlub.eb2b.com.pl/open-preview-auction.html/72191/dostawa-samochodu-ciezarowego</w:t>
        </w:r>
      </w:hyperlink>
    </w:p>
    <w:p w:rsidR="003B353C" w:rsidRDefault="003B353C" w:rsidP="00CB6AE6">
      <w:pPr>
        <w:autoSpaceDE w:val="0"/>
        <w:autoSpaceDN w:val="0"/>
        <w:adjustRightInd w:val="0"/>
        <w:spacing w:after="120" w:line="240" w:lineRule="auto"/>
        <w:rPr>
          <w:rStyle w:val="Hipercze"/>
        </w:rPr>
      </w:pPr>
    </w:p>
    <w:p w:rsidR="00CB6AE6" w:rsidRPr="00351408" w:rsidRDefault="00CB6AE6" w:rsidP="00CB6AE6">
      <w:pPr>
        <w:autoSpaceDE w:val="0"/>
        <w:autoSpaceDN w:val="0"/>
        <w:adjustRightInd w:val="0"/>
        <w:spacing w:after="120" w:line="240" w:lineRule="auto"/>
        <w:rPr>
          <w:rFonts w:cs="Arial"/>
          <w:b/>
          <w:bCs/>
          <w:color w:val="000000"/>
          <w:sz w:val="20"/>
          <w:szCs w:val="20"/>
        </w:rPr>
      </w:pPr>
      <w:bookmarkStart w:id="0" w:name="_GoBack"/>
      <w:bookmarkEnd w:id="0"/>
      <w:r w:rsidRPr="00351408">
        <w:rPr>
          <w:rFonts w:cs="Arial"/>
          <w:b/>
          <w:bCs/>
          <w:color w:val="000000"/>
          <w:sz w:val="20"/>
          <w:szCs w:val="20"/>
        </w:rPr>
        <w:t>Korzystanie z platformy jest bezpłatne.</w:t>
      </w:r>
    </w:p>
    <w:p w:rsidR="00CB6AE6" w:rsidRPr="00351408" w:rsidRDefault="00CB6AE6" w:rsidP="00CB6AE6">
      <w:pPr>
        <w:autoSpaceDE w:val="0"/>
        <w:autoSpaceDN w:val="0"/>
        <w:adjustRightInd w:val="0"/>
        <w:spacing w:after="120" w:line="240" w:lineRule="auto"/>
        <w:rPr>
          <w:rFonts w:cs="Arial"/>
          <w:b/>
          <w:bCs/>
          <w:color w:val="000000"/>
          <w:sz w:val="20"/>
          <w:szCs w:val="20"/>
        </w:rPr>
      </w:pPr>
      <w:r w:rsidRPr="00351408">
        <w:rPr>
          <w:rFonts w:cs="Arial"/>
          <w:b/>
          <w:bCs/>
          <w:color w:val="000000"/>
          <w:sz w:val="20"/>
          <w:szCs w:val="20"/>
        </w:rPr>
        <w:t>Podgląd i pobieranie dokumentacji postępowania nie wymaga logowania.</w:t>
      </w:r>
    </w:p>
    <w:p w:rsidR="00CB6AE6" w:rsidRPr="00351408" w:rsidRDefault="00CB6AE6" w:rsidP="00CB6AE6">
      <w:pPr>
        <w:autoSpaceDE w:val="0"/>
        <w:autoSpaceDN w:val="0"/>
        <w:adjustRightInd w:val="0"/>
        <w:spacing w:after="120" w:line="240" w:lineRule="auto"/>
        <w:rPr>
          <w:rFonts w:cs="Arial"/>
          <w:b/>
          <w:bCs/>
          <w:color w:val="000000"/>
          <w:sz w:val="20"/>
          <w:szCs w:val="20"/>
        </w:rPr>
      </w:pPr>
      <w:r w:rsidRPr="00351408">
        <w:rPr>
          <w:rFonts w:cs="Arial"/>
          <w:b/>
          <w:bCs/>
          <w:color w:val="000000"/>
          <w:sz w:val="20"/>
          <w:szCs w:val="20"/>
        </w:rPr>
        <w:t>Niezbędne wymagania sprzętowo - aplikacyjne umożliwiające pracę na Platformie Zakupowej to:</w:t>
      </w:r>
    </w:p>
    <w:p w:rsidR="00CB6AE6" w:rsidRPr="00351408" w:rsidRDefault="00CB6AE6" w:rsidP="00CB6AE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rPr>
          <w:rFonts w:cs="Arial"/>
          <w:color w:val="000000"/>
          <w:sz w:val="20"/>
          <w:szCs w:val="20"/>
        </w:rPr>
      </w:pPr>
      <w:r w:rsidRPr="00351408">
        <w:rPr>
          <w:rFonts w:cs="Arial"/>
          <w:color w:val="000000"/>
          <w:sz w:val="20"/>
          <w:szCs w:val="20"/>
        </w:rPr>
        <w:t>stały dostęp do sieci Internet o gwarantowanej przepustowości nie mniejszej niż 512kb/s,</w:t>
      </w:r>
    </w:p>
    <w:p w:rsidR="00CB6AE6" w:rsidRPr="00351408" w:rsidRDefault="00CB6AE6" w:rsidP="00CB6AE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rPr>
          <w:rFonts w:cs="Arial"/>
          <w:color w:val="000000"/>
          <w:sz w:val="20"/>
          <w:szCs w:val="20"/>
        </w:rPr>
      </w:pPr>
      <w:r w:rsidRPr="00351408">
        <w:rPr>
          <w:rFonts w:cs="Arial"/>
          <w:color w:val="000000"/>
          <w:sz w:val="20"/>
          <w:szCs w:val="20"/>
        </w:rPr>
        <w:t>komputer klasy PC lub PC lub MAC, o następującej konfiguracji: pamięć min 2GB Ram, procesor Intel IV 2GHZ, jeden z systemów operacyjnych - MS Windows 7, Mac Os x 10.4, Linux, lub ich nowsze wersje,</w:t>
      </w:r>
    </w:p>
    <w:p w:rsidR="00CB6AE6" w:rsidRPr="00351408" w:rsidRDefault="00CB6AE6" w:rsidP="00CB6AE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rPr>
          <w:rFonts w:cs="Arial"/>
          <w:color w:val="000000"/>
          <w:sz w:val="20"/>
          <w:szCs w:val="20"/>
        </w:rPr>
      </w:pPr>
      <w:r w:rsidRPr="00351408">
        <w:rPr>
          <w:rFonts w:cs="Arial"/>
          <w:color w:val="000000"/>
          <w:sz w:val="20"/>
          <w:szCs w:val="20"/>
        </w:rPr>
        <w:t>zainstalowana dowolna przeglądarka internetowa; w przypadku Internet Explorer minimalnie wersja 10.0.</w:t>
      </w:r>
    </w:p>
    <w:p w:rsidR="00CB6AE6" w:rsidRPr="00351408" w:rsidRDefault="00CB6AE6" w:rsidP="00CB6AE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rPr>
          <w:rFonts w:cs="Arial"/>
          <w:color w:val="000000"/>
          <w:sz w:val="20"/>
          <w:szCs w:val="20"/>
        </w:rPr>
      </w:pPr>
      <w:r w:rsidRPr="00351408">
        <w:rPr>
          <w:rFonts w:cs="Arial"/>
          <w:color w:val="000000"/>
          <w:sz w:val="20"/>
          <w:szCs w:val="20"/>
        </w:rPr>
        <w:t>włączona obsługa JavaScript,</w:t>
      </w:r>
    </w:p>
    <w:p w:rsidR="00CB6AE6" w:rsidRPr="00351408" w:rsidRDefault="00CB6AE6" w:rsidP="00CB6AE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rPr>
          <w:rFonts w:cs="Arial"/>
          <w:color w:val="000000"/>
          <w:sz w:val="20"/>
          <w:szCs w:val="20"/>
        </w:rPr>
      </w:pPr>
      <w:r w:rsidRPr="00351408">
        <w:rPr>
          <w:rFonts w:cs="Arial"/>
          <w:color w:val="000000"/>
          <w:sz w:val="20"/>
          <w:szCs w:val="20"/>
        </w:rPr>
        <w:t xml:space="preserve">zainstalowany program </w:t>
      </w:r>
      <w:proofErr w:type="spellStart"/>
      <w:r w:rsidRPr="00351408">
        <w:rPr>
          <w:rFonts w:cs="Arial"/>
          <w:color w:val="000000"/>
          <w:sz w:val="20"/>
          <w:szCs w:val="20"/>
        </w:rPr>
        <w:t>Acrobat</w:t>
      </w:r>
      <w:proofErr w:type="spellEnd"/>
      <w:r w:rsidRPr="00351408">
        <w:rPr>
          <w:rFonts w:cs="Arial"/>
          <w:color w:val="000000"/>
          <w:sz w:val="20"/>
          <w:szCs w:val="20"/>
        </w:rPr>
        <w:t xml:space="preserve"> Reader.</w:t>
      </w:r>
    </w:p>
    <w:p w:rsidR="00CB6AE6" w:rsidRPr="00351408" w:rsidRDefault="00CB6AE6" w:rsidP="00CB6AE6">
      <w:pPr>
        <w:autoSpaceDE w:val="0"/>
        <w:autoSpaceDN w:val="0"/>
        <w:adjustRightInd w:val="0"/>
        <w:spacing w:after="120" w:line="240" w:lineRule="auto"/>
        <w:jc w:val="both"/>
        <w:rPr>
          <w:rFonts w:cs="Arial"/>
          <w:b/>
          <w:bCs/>
          <w:color w:val="000000"/>
          <w:sz w:val="20"/>
          <w:szCs w:val="20"/>
        </w:rPr>
      </w:pPr>
      <w:r w:rsidRPr="00351408">
        <w:rPr>
          <w:rFonts w:cs="Arial"/>
          <w:b/>
          <w:bCs/>
          <w:color w:val="000000"/>
          <w:sz w:val="20"/>
          <w:szCs w:val="20"/>
        </w:rPr>
        <w:t>Po zarejestrowaniu się na Platformie Zakupowej Wykonawca będzie na bieżąco otrzymywał powiadomienia dotyczące przebiegu postępowania.</w:t>
      </w:r>
    </w:p>
    <w:p w:rsidR="00CB6AE6" w:rsidRPr="00351408" w:rsidRDefault="00CB6AE6" w:rsidP="00CB6AE6">
      <w:pPr>
        <w:autoSpaceDE w:val="0"/>
        <w:autoSpaceDN w:val="0"/>
        <w:adjustRightInd w:val="0"/>
        <w:spacing w:after="120" w:line="240" w:lineRule="auto"/>
        <w:jc w:val="both"/>
        <w:rPr>
          <w:rFonts w:cs="Arial"/>
          <w:b/>
          <w:bCs/>
          <w:color w:val="000000"/>
          <w:sz w:val="20"/>
          <w:szCs w:val="20"/>
        </w:rPr>
      </w:pPr>
      <w:r w:rsidRPr="00351408">
        <w:rPr>
          <w:rFonts w:cs="Arial"/>
          <w:b/>
          <w:bCs/>
          <w:color w:val="000000"/>
          <w:sz w:val="20"/>
          <w:szCs w:val="20"/>
        </w:rPr>
        <w:t>Skrót instrukcji korzystania z Platformy Zakupowej:</w:t>
      </w:r>
    </w:p>
    <w:p w:rsidR="00CB6AE6" w:rsidRPr="00351408" w:rsidRDefault="00CB6AE6" w:rsidP="00CB6AE6">
      <w:pPr>
        <w:pStyle w:val="Akapitzlist"/>
        <w:numPr>
          <w:ilvl w:val="0"/>
          <w:numId w:val="2"/>
        </w:numPr>
        <w:spacing w:after="62" w:line="240" w:lineRule="auto"/>
        <w:contextualSpacing w:val="0"/>
        <w:jc w:val="both"/>
        <w:rPr>
          <w:bCs/>
          <w:sz w:val="20"/>
          <w:szCs w:val="20"/>
        </w:rPr>
      </w:pPr>
      <w:r w:rsidRPr="00351408">
        <w:rPr>
          <w:bCs/>
          <w:sz w:val="20"/>
          <w:szCs w:val="20"/>
        </w:rPr>
        <w:t xml:space="preserve">Na Platformie w zakładce „Postępowania”, dalej „Lista postępowań otwartych” Wykonawca wybiera (zaznacza) niniejsze postępowania (wszystkie kolumny posiadają filtry wyszukiwani), oraz korzystając </w:t>
      </w:r>
      <w:r w:rsidRPr="00351408">
        <w:rPr>
          <w:bCs/>
          <w:sz w:val="20"/>
          <w:szCs w:val="20"/>
        </w:rPr>
        <w:br/>
        <w:t>z polecenia „Zgłoś się do udziału w postępowaniu” przechodzi odpowiednio do Formularza rejestracyjnego – w przypadku, gdy Wykonawca nie posiada konta na Platformie lub do panelu logowania użytkowania do Systemu – w przypadku, gdy Wykonawca posiada konto na Platformie;</w:t>
      </w:r>
    </w:p>
    <w:p w:rsidR="00CB6AE6" w:rsidRPr="00351408" w:rsidRDefault="00CB6AE6" w:rsidP="00CB6AE6">
      <w:pPr>
        <w:pStyle w:val="Akapitzlist"/>
        <w:numPr>
          <w:ilvl w:val="0"/>
          <w:numId w:val="2"/>
        </w:numPr>
        <w:spacing w:after="62" w:line="240" w:lineRule="auto"/>
        <w:contextualSpacing w:val="0"/>
        <w:jc w:val="both"/>
        <w:rPr>
          <w:bCs/>
          <w:sz w:val="20"/>
          <w:szCs w:val="20"/>
        </w:rPr>
      </w:pPr>
      <w:r w:rsidRPr="00351408">
        <w:rPr>
          <w:bCs/>
          <w:sz w:val="20"/>
          <w:szCs w:val="20"/>
        </w:rPr>
        <w:t>Po wypełnieniu formularza rejestracyjnego Wykonawca otrzymuje e-mail informującego, że może dokonać pierwszego logowania do Platformy;</w:t>
      </w:r>
    </w:p>
    <w:p w:rsidR="00CB6AE6" w:rsidRPr="00351408" w:rsidRDefault="00CB6AE6" w:rsidP="00CB6AE6">
      <w:pPr>
        <w:pStyle w:val="Akapitzlist"/>
        <w:numPr>
          <w:ilvl w:val="0"/>
          <w:numId w:val="2"/>
        </w:numPr>
        <w:spacing w:after="62" w:line="240" w:lineRule="auto"/>
        <w:contextualSpacing w:val="0"/>
        <w:jc w:val="both"/>
        <w:rPr>
          <w:bCs/>
          <w:sz w:val="20"/>
          <w:szCs w:val="20"/>
        </w:rPr>
      </w:pPr>
      <w:r w:rsidRPr="00351408">
        <w:rPr>
          <w:bCs/>
          <w:sz w:val="20"/>
          <w:szCs w:val="20"/>
        </w:rPr>
        <w:t>Zgłoszenie do postępowania wymaga zalogowania Wykonawcy do systemu. Po wprowadzeniu danych użytkownika, tj.: adresu e-mail oraz hasła, zgłoszenie jest automatycznie akceptowane przez System;</w:t>
      </w:r>
    </w:p>
    <w:p w:rsidR="00CB6AE6" w:rsidRPr="00351408" w:rsidRDefault="00CB6AE6" w:rsidP="00CB6AE6">
      <w:pPr>
        <w:pStyle w:val="Akapitzlist"/>
        <w:numPr>
          <w:ilvl w:val="0"/>
          <w:numId w:val="2"/>
        </w:numPr>
        <w:spacing w:after="62" w:line="240" w:lineRule="auto"/>
        <w:contextualSpacing w:val="0"/>
        <w:jc w:val="both"/>
        <w:rPr>
          <w:bCs/>
          <w:sz w:val="20"/>
          <w:szCs w:val="20"/>
        </w:rPr>
      </w:pPr>
      <w:r w:rsidRPr="00351408">
        <w:rPr>
          <w:bCs/>
          <w:sz w:val="20"/>
          <w:szCs w:val="20"/>
        </w:rPr>
        <w:t xml:space="preserve">Na Platformie w zakładce „Załączniki” przedmiotowego postępowania dostępna jest dokumentacja postępowania. Pobranie dokumentów następuje po kliknięciu na wybrany załącznik i wciśnięciu „pobierz”. W celu pobrania wszystkich załączników jednocześnie należy wybrać polecenie „Pobierz paczkę”, </w:t>
      </w:r>
      <w:r w:rsidRPr="00351408">
        <w:rPr>
          <w:bCs/>
          <w:sz w:val="20"/>
          <w:szCs w:val="20"/>
        </w:rPr>
        <w:br/>
        <w:t>a następnie „Pobierz wszystkie załączniki organizatora”.</w:t>
      </w:r>
    </w:p>
    <w:p w:rsidR="00CB6AE6" w:rsidRDefault="00CB6AE6" w:rsidP="00CB6AE6">
      <w:pPr>
        <w:spacing w:after="62" w:line="240" w:lineRule="auto"/>
        <w:ind w:left="1068"/>
        <w:jc w:val="both"/>
        <w:rPr>
          <w:bCs/>
        </w:rPr>
      </w:pPr>
    </w:p>
    <w:p w:rsidR="00CB6AE6" w:rsidRPr="00620BF7" w:rsidRDefault="00CB6AE6" w:rsidP="00CB6AE6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62" w:line="240" w:lineRule="auto"/>
        <w:ind w:left="360"/>
        <w:jc w:val="both"/>
        <w:rPr>
          <w:bCs/>
        </w:rPr>
      </w:pPr>
      <w:r w:rsidRPr="00620BF7">
        <w:rPr>
          <w:b/>
          <w:bCs/>
        </w:rPr>
        <w:t xml:space="preserve">W przypadku </w:t>
      </w:r>
      <w:r>
        <w:rPr>
          <w:b/>
          <w:bCs/>
        </w:rPr>
        <w:t xml:space="preserve">wprowadzenia w Platformie innych treści niż określone w instrukcji </w:t>
      </w:r>
      <w:r w:rsidRPr="002D7E25">
        <w:rPr>
          <w:rFonts w:eastAsia="Times New Roman"/>
          <w:b/>
          <w:bCs/>
        </w:rPr>
        <w:t xml:space="preserve">korzystania </w:t>
      </w:r>
      <w:r>
        <w:rPr>
          <w:rFonts w:eastAsia="Times New Roman"/>
          <w:b/>
          <w:bCs/>
        </w:rPr>
        <w:br/>
      </w:r>
      <w:r w:rsidRPr="002D7E25">
        <w:rPr>
          <w:rFonts w:eastAsia="Times New Roman"/>
          <w:b/>
          <w:bCs/>
        </w:rPr>
        <w:t>z Platformy Zakupowej</w:t>
      </w:r>
      <w:r>
        <w:rPr>
          <w:rFonts w:eastAsia="Times New Roman"/>
          <w:b/>
          <w:bCs/>
        </w:rPr>
        <w:t xml:space="preserve">, Zamawiający uzna za wiążące te informacje, które zostały  złożone </w:t>
      </w:r>
      <w:r>
        <w:rPr>
          <w:rFonts w:eastAsia="Times New Roman"/>
          <w:b/>
          <w:bCs/>
        </w:rPr>
        <w:br/>
        <w:t>w formie i na zasadach określonych w rozdziale III SIWZ.</w:t>
      </w:r>
    </w:p>
    <w:p w:rsidR="00CB6AE6" w:rsidRPr="00620BF7" w:rsidRDefault="00CB6AE6" w:rsidP="00CB6AE6">
      <w:pPr>
        <w:spacing w:after="62" w:line="240" w:lineRule="auto"/>
        <w:ind w:left="1068"/>
        <w:jc w:val="both"/>
        <w:rPr>
          <w:rFonts w:eastAsia="Times New Roman"/>
          <w:bCs/>
        </w:rPr>
      </w:pPr>
    </w:p>
    <w:p w:rsidR="002E0F0E" w:rsidRPr="00CB6AE6" w:rsidRDefault="002E0F0E" w:rsidP="00CB6AE6">
      <w:pPr>
        <w:rPr>
          <w:szCs w:val="18"/>
        </w:rPr>
      </w:pPr>
    </w:p>
    <w:sectPr w:rsidR="002E0F0E" w:rsidRPr="00CB6AE6" w:rsidSect="00340B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6A227B"/>
    <w:multiLevelType w:val="hybridMultilevel"/>
    <w:tmpl w:val="11121ED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3D117E"/>
    <w:multiLevelType w:val="multilevel"/>
    <w:tmpl w:val="6E82D16A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20"/>
        <w:szCs w:val="22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color w:val="00000A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b/>
        <w:color w:val="339966"/>
        <w:u w:val="singl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b/>
        <w:color w:val="339966"/>
        <w:u w:val="singl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b/>
        <w:color w:val="339966"/>
        <w:u w:val="singl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b/>
        <w:color w:val="339966"/>
        <w:u w:val="singl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b/>
        <w:color w:val="339966"/>
        <w:u w:val="singl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b/>
        <w:color w:val="339966"/>
        <w:u w:val="singl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b/>
        <w:color w:val="339966"/>
        <w:u w:val="singl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4FC"/>
    <w:rsid w:val="0024136D"/>
    <w:rsid w:val="002D32FA"/>
    <w:rsid w:val="002E0F0E"/>
    <w:rsid w:val="00340B2E"/>
    <w:rsid w:val="003B353C"/>
    <w:rsid w:val="00445410"/>
    <w:rsid w:val="004F65DF"/>
    <w:rsid w:val="005E6900"/>
    <w:rsid w:val="006D3037"/>
    <w:rsid w:val="007F7A8B"/>
    <w:rsid w:val="0085793C"/>
    <w:rsid w:val="00AA22EF"/>
    <w:rsid w:val="00AE0426"/>
    <w:rsid w:val="00CB6AE6"/>
    <w:rsid w:val="00CE47B9"/>
    <w:rsid w:val="00DD04FC"/>
    <w:rsid w:val="00ED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85E8A6-91DE-4392-A467-5DD51589E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04F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A22EF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A22E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mlub.eb2b.com.pl/open-preview-auction.html/72191/dostawa-samochodu-ciezaroweg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357</Words>
  <Characters>2142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monikalis</dc:creator>
  <cp:lastModifiedBy>JoannaBronisz1</cp:lastModifiedBy>
  <cp:revision>7</cp:revision>
  <dcterms:created xsi:type="dcterms:W3CDTF">2018-06-11T13:02:00Z</dcterms:created>
  <dcterms:modified xsi:type="dcterms:W3CDTF">2018-07-24T09:18:00Z</dcterms:modified>
</cp:coreProperties>
</file>