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A1F" w:rsidRDefault="001A0A1F" w:rsidP="001A0A1F">
      <w:pPr>
        <w:tabs>
          <w:tab w:val="right" w:pos="10206"/>
        </w:tabs>
        <w:spacing w:line="360" w:lineRule="auto"/>
        <w:jc w:val="both"/>
        <w:rPr>
          <w:rFonts w:ascii="Verdana" w:hAnsi="Verdana" w:cs="Tahoma"/>
          <w:sz w:val="24"/>
          <w:szCs w:val="24"/>
        </w:rPr>
      </w:pPr>
      <w:r w:rsidRPr="005F40DE">
        <w:rPr>
          <w:rFonts w:ascii="Verdana" w:hAnsi="Verdana" w:cs="Tahoma"/>
          <w:sz w:val="24"/>
          <w:szCs w:val="24"/>
        </w:rPr>
        <w:t xml:space="preserve">Lublin, dn. </w:t>
      </w:r>
      <w:r>
        <w:rPr>
          <w:rFonts w:ascii="Verdana" w:hAnsi="Verdana" w:cs="Tahoma"/>
          <w:sz w:val="24"/>
          <w:szCs w:val="24"/>
        </w:rPr>
        <w:t>2</w:t>
      </w:r>
      <w:r w:rsidR="000A149C">
        <w:rPr>
          <w:rFonts w:ascii="Verdana" w:hAnsi="Verdana" w:cs="Tahoma"/>
          <w:sz w:val="24"/>
          <w:szCs w:val="24"/>
        </w:rPr>
        <w:t>8</w:t>
      </w:r>
      <w:r w:rsidRPr="005F40DE">
        <w:rPr>
          <w:rFonts w:ascii="Verdana" w:hAnsi="Verdana" w:cs="Tahoma"/>
          <w:sz w:val="24"/>
          <w:szCs w:val="24"/>
        </w:rPr>
        <w:t xml:space="preserve"> </w:t>
      </w:r>
      <w:r>
        <w:rPr>
          <w:rFonts w:ascii="Verdana" w:hAnsi="Verdana" w:cs="Tahoma"/>
          <w:sz w:val="24"/>
          <w:szCs w:val="24"/>
        </w:rPr>
        <w:t>października</w:t>
      </w:r>
      <w:r w:rsidRPr="005F40DE">
        <w:rPr>
          <w:rFonts w:ascii="Verdana" w:hAnsi="Verdana" w:cs="Tahoma"/>
          <w:sz w:val="24"/>
          <w:szCs w:val="24"/>
        </w:rPr>
        <w:t xml:space="preserve"> 202</w:t>
      </w:r>
      <w:r>
        <w:rPr>
          <w:rFonts w:ascii="Verdana" w:hAnsi="Verdana" w:cs="Tahoma"/>
          <w:sz w:val="24"/>
          <w:szCs w:val="24"/>
        </w:rPr>
        <w:t>6</w:t>
      </w:r>
      <w:r w:rsidRPr="005F40DE">
        <w:rPr>
          <w:rFonts w:ascii="Verdana" w:hAnsi="Verdana" w:cs="Tahoma"/>
          <w:sz w:val="24"/>
          <w:szCs w:val="24"/>
        </w:rPr>
        <w:t xml:space="preserve"> r.</w:t>
      </w:r>
    </w:p>
    <w:p w:rsidR="00577431" w:rsidRDefault="00577431" w:rsidP="001A0A1F">
      <w:pPr>
        <w:tabs>
          <w:tab w:val="right" w:pos="10206"/>
        </w:tabs>
        <w:spacing w:line="360" w:lineRule="auto"/>
        <w:jc w:val="both"/>
        <w:rPr>
          <w:rFonts w:ascii="Verdana" w:hAnsi="Verdana" w:cs="Tahoma"/>
          <w:sz w:val="24"/>
          <w:szCs w:val="24"/>
        </w:rPr>
      </w:pPr>
      <w:r>
        <w:rPr>
          <w:rFonts w:ascii="Verdana" w:hAnsi="Verdana" w:cs="Tahoma"/>
          <w:sz w:val="24"/>
          <w:szCs w:val="24"/>
        </w:rPr>
        <w:t>L.dz.</w:t>
      </w:r>
      <w:r w:rsidR="007014B0">
        <w:rPr>
          <w:rFonts w:ascii="Verdana" w:hAnsi="Verdana" w:cs="Tahoma"/>
          <w:sz w:val="24"/>
          <w:szCs w:val="24"/>
        </w:rPr>
        <w:t>DE.N.212.4.2026</w:t>
      </w:r>
    </w:p>
    <w:p w:rsidR="00A917B8" w:rsidRPr="00577431" w:rsidRDefault="00577431" w:rsidP="001A0A1F">
      <w:pPr>
        <w:tabs>
          <w:tab w:val="right" w:pos="10206"/>
        </w:tabs>
        <w:spacing w:line="360" w:lineRule="auto"/>
        <w:jc w:val="both"/>
        <w:rPr>
          <w:rFonts w:ascii="Verdana" w:hAnsi="Verdana" w:cs="Tahoma"/>
          <w:b/>
          <w:sz w:val="24"/>
          <w:szCs w:val="24"/>
        </w:rPr>
      </w:pPr>
      <w:r>
        <w:rPr>
          <w:rFonts w:ascii="Verdana" w:hAnsi="Verdana" w:cs="Tahoma"/>
          <w:b/>
          <w:sz w:val="24"/>
          <w:szCs w:val="24"/>
        </w:rPr>
        <w:t>Zaproszenie do złożenia oferty na usługę przeprowadzenia kompleksowego czyszczenia, konserwacji oraz impregnacji schodów wykonanych z kamienia naturalnego w Collegium Novum Uniwersytetu Medycznego w Lublinie</w:t>
      </w:r>
    </w:p>
    <w:p w:rsidR="001A0A1F" w:rsidRPr="001F2133" w:rsidRDefault="001A0A1F" w:rsidP="001A0A1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1. Tryb i podstawa prowadzenia postępowania</w:t>
      </w:r>
    </w:p>
    <w:p w:rsidR="001A0A1F" w:rsidRPr="001F2133" w:rsidRDefault="00577431" w:rsidP="001A0A1F">
      <w:p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Zamówienie o wartości poniżej progu stosowania ustawy Prawo zamówień publicznych, zgodnie z art. 2 ust. 1 pkt 1 ustawy z dnia 11 września 2019 r. – Prawo zamówień publicznych (</w:t>
      </w:r>
      <w:r w:rsidRPr="00577431">
        <w:rPr>
          <w:rFonts w:ascii="Verdana" w:hAnsi="Verdana"/>
          <w:sz w:val="24"/>
          <w:szCs w:val="24"/>
        </w:rPr>
        <w:t>Dz.U. z 2026 r. poz. 793</w:t>
      </w:r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t.j</w:t>
      </w:r>
      <w:proofErr w:type="spellEnd"/>
      <w:r>
        <w:rPr>
          <w:rFonts w:ascii="Verdana" w:hAnsi="Verdana"/>
          <w:sz w:val="24"/>
          <w:szCs w:val="24"/>
        </w:rPr>
        <w:t>.)</w:t>
      </w:r>
    </w:p>
    <w:p w:rsidR="001A0A1F" w:rsidRPr="001F2133" w:rsidRDefault="001A0A1F" w:rsidP="001A0A1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2. Przedmiot zamówienia</w:t>
      </w:r>
    </w:p>
    <w:p w:rsidR="001A0A1F" w:rsidRPr="001F2133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Przedmiotem zamówienia jest przygotowanie i przeprowadzenie kompleksowych prac związanych z czyszczeniem, konserwacją i impregnacją schodów wykonanych z kamienia naturalnego przy budynk</w:t>
      </w:r>
      <w:r w:rsidR="00577431">
        <w:rPr>
          <w:rFonts w:ascii="Verdana" w:hAnsi="Verdana"/>
          <w:sz w:val="24"/>
          <w:szCs w:val="24"/>
        </w:rPr>
        <w:t>u Collegium Novum</w:t>
      </w:r>
      <w:r w:rsidRPr="001F2133">
        <w:rPr>
          <w:rFonts w:ascii="Verdana" w:hAnsi="Verdana"/>
          <w:sz w:val="24"/>
          <w:szCs w:val="24"/>
        </w:rPr>
        <w:t xml:space="preserve"> Uniwersytetu Medycznego w Lublinie</w:t>
      </w:r>
      <w:r w:rsidR="00577431">
        <w:rPr>
          <w:rFonts w:ascii="Verdana" w:hAnsi="Verdana"/>
          <w:sz w:val="24"/>
          <w:szCs w:val="24"/>
        </w:rPr>
        <w:t xml:space="preserve"> zlokalizowan</w:t>
      </w:r>
      <w:r w:rsidR="00B24913">
        <w:rPr>
          <w:rFonts w:ascii="Verdana" w:hAnsi="Verdana"/>
          <w:sz w:val="24"/>
          <w:szCs w:val="24"/>
        </w:rPr>
        <w:t>ym</w:t>
      </w:r>
      <w:r w:rsidR="00577431">
        <w:rPr>
          <w:rFonts w:ascii="Verdana" w:hAnsi="Verdana"/>
          <w:sz w:val="24"/>
          <w:szCs w:val="24"/>
        </w:rPr>
        <w:t xml:space="preserve"> przy Alejach Racławickich 1 w</w:t>
      </w:r>
      <w:r w:rsidR="00B24913">
        <w:rPr>
          <w:rFonts w:ascii="Verdana" w:hAnsi="Verdana"/>
          <w:sz w:val="24"/>
          <w:szCs w:val="24"/>
        </w:rPr>
        <w:t xml:space="preserve"> Lublinie</w:t>
      </w:r>
      <w:r w:rsidRPr="001F2133">
        <w:rPr>
          <w:rFonts w:ascii="Verdana" w:hAnsi="Verdana"/>
          <w:sz w:val="24"/>
          <w:szCs w:val="24"/>
        </w:rPr>
        <w:t>.</w:t>
      </w:r>
    </w:p>
    <w:p w:rsidR="001A0A1F" w:rsidRPr="001F2133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Celem zamówienia jest przywrócenie właściwego stanu technicznego, estetycznego i użytkowego schodów, z zachowaniem naturalnego wyglądu kamienia.</w:t>
      </w:r>
    </w:p>
    <w:p w:rsidR="00B24913" w:rsidRDefault="001A0A1F" w:rsidP="00B24913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Zakres nie może ograniczać się do powierzchownego umycia schodów. Zakres prac ma odpowiadać rzeczywistemu stanowi technicznemu i wizualnemu powierzchni stwierdzonemu przez Wykonawcę przed rozpoczęciem prac.</w:t>
      </w:r>
      <w:r w:rsidR="00B24913">
        <w:rPr>
          <w:rFonts w:ascii="Verdana" w:hAnsi="Verdana"/>
          <w:sz w:val="24"/>
          <w:szCs w:val="24"/>
        </w:rPr>
        <w:t xml:space="preserve"> </w:t>
      </w:r>
    </w:p>
    <w:p w:rsidR="00B24913" w:rsidRPr="00B24913" w:rsidRDefault="00B24913" w:rsidP="00B24913">
      <w:pPr>
        <w:spacing w:line="360" w:lineRule="auto"/>
        <w:rPr>
          <w:rFonts w:ascii="Verdana" w:hAnsi="Verdana"/>
          <w:sz w:val="24"/>
          <w:szCs w:val="24"/>
        </w:rPr>
      </w:pPr>
      <w:r w:rsidRPr="00B24913">
        <w:rPr>
          <w:rFonts w:ascii="Verdana" w:hAnsi="Verdana"/>
          <w:sz w:val="24"/>
          <w:szCs w:val="24"/>
        </w:rPr>
        <w:t>Podział realizacji</w:t>
      </w:r>
      <w:r w:rsidR="000A149C">
        <w:rPr>
          <w:rFonts w:ascii="Verdana" w:hAnsi="Verdana"/>
          <w:sz w:val="24"/>
          <w:szCs w:val="24"/>
        </w:rPr>
        <w:t xml:space="preserve"> prac</w:t>
      </w:r>
      <w:r w:rsidRPr="00B24913">
        <w:rPr>
          <w:rFonts w:ascii="Verdana" w:hAnsi="Verdana"/>
          <w:sz w:val="24"/>
          <w:szCs w:val="24"/>
        </w:rPr>
        <w:t xml:space="preserve"> na cztery lokalizacje ma charakter organizacyjny i nie stanowi podziału zamówienia na cztery niezależne zamówienia ani podstawy do pomijania łącznej wartości zamówienia.</w:t>
      </w:r>
    </w:p>
    <w:p w:rsidR="001A0A1F" w:rsidRPr="001F2133" w:rsidRDefault="001A0A1F" w:rsidP="001A0A1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lastRenderedPageBreak/>
        <w:t>3. Lokalizacje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1"/>
        <w:gridCol w:w="2352"/>
        <w:gridCol w:w="2081"/>
        <w:gridCol w:w="2735"/>
      </w:tblGrid>
      <w:tr w:rsidR="001A0A1F" w:rsidRPr="001F2133" w:rsidTr="00A917B8">
        <w:trPr>
          <w:trHeight w:val="963"/>
          <w:jc w:val="center"/>
        </w:trPr>
        <w:tc>
          <w:tcPr>
            <w:tcW w:w="2321" w:type="dxa"/>
            <w:vAlign w:val="center"/>
          </w:tcPr>
          <w:p w:rsidR="001A0A1F" w:rsidRPr="001F2133" w:rsidRDefault="001A0A1F" w:rsidP="00A917B8">
            <w:pPr>
              <w:spacing w:line="240" w:lineRule="auto"/>
              <w:jc w:val="center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b/>
                <w:sz w:val="24"/>
                <w:szCs w:val="24"/>
                <w:lang w:val="pl-PL"/>
              </w:rPr>
              <w:t>Lokalizacja</w:t>
            </w:r>
          </w:p>
        </w:tc>
        <w:tc>
          <w:tcPr>
            <w:tcW w:w="2352" w:type="dxa"/>
            <w:vAlign w:val="center"/>
          </w:tcPr>
          <w:p w:rsidR="001A0A1F" w:rsidRPr="001F2133" w:rsidRDefault="001A0A1F" w:rsidP="00A917B8">
            <w:pPr>
              <w:spacing w:line="240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1F2133">
              <w:rPr>
                <w:rFonts w:ascii="Verdana" w:hAnsi="Verdana"/>
                <w:b/>
                <w:sz w:val="24"/>
                <w:szCs w:val="24"/>
                <w:lang w:val="pl-PL"/>
              </w:rPr>
              <w:t>Powierzchnia</w:t>
            </w:r>
          </w:p>
        </w:tc>
        <w:tc>
          <w:tcPr>
            <w:tcW w:w="2081" w:type="dxa"/>
            <w:vAlign w:val="center"/>
          </w:tcPr>
          <w:p w:rsidR="001A0A1F" w:rsidRPr="001F2133" w:rsidRDefault="001A0A1F" w:rsidP="00A917B8">
            <w:pPr>
              <w:spacing w:line="240" w:lineRule="auto"/>
              <w:jc w:val="center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b/>
                <w:sz w:val="24"/>
                <w:szCs w:val="24"/>
                <w:lang w:val="pl-PL"/>
              </w:rPr>
              <w:t>Planowany termin</w:t>
            </w:r>
          </w:p>
        </w:tc>
        <w:tc>
          <w:tcPr>
            <w:tcW w:w="2735" w:type="dxa"/>
            <w:vAlign w:val="center"/>
          </w:tcPr>
          <w:p w:rsidR="001A0A1F" w:rsidRPr="001F2133" w:rsidRDefault="001A0A1F" w:rsidP="00A917B8">
            <w:pPr>
              <w:spacing w:line="240" w:lineRule="auto"/>
              <w:jc w:val="center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b/>
                <w:sz w:val="24"/>
                <w:szCs w:val="24"/>
                <w:lang w:val="pl-PL"/>
              </w:rPr>
              <w:t>Odbiór/rozliczenie</w:t>
            </w:r>
          </w:p>
        </w:tc>
      </w:tr>
      <w:tr w:rsidR="001A0A1F" w:rsidRPr="001F2133" w:rsidTr="00A917B8">
        <w:trPr>
          <w:trHeight w:val="850"/>
          <w:jc w:val="center"/>
        </w:trPr>
        <w:tc>
          <w:tcPr>
            <w:tcW w:w="2321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Schody główne/frontowe</w:t>
            </w:r>
          </w:p>
        </w:tc>
        <w:tc>
          <w:tcPr>
            <w:tcW w:w="2352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vertAlign w:val="superscript"/>
              </w:rPr>
            </w:pPr>
            <w:r w:rsidRPr="001F2133">
              <w:rPr>
                <w:rFonts w:ascii="Verdana" w:hAnsi="Verdana"/>
                <w:sz w:val="24"/>
                <w:szCs w:val="24"/>
              </w:rPr>
              <w:t>ok. 174,84 m</w:t>
            </w:r>
            <w:r w:rsidRPr="001F2133">
              <w:rPr>
                <w:rFonts w:ascii="Verdana" w:hAnsi="Verdan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81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30 dni od otrzymania zlecenia</w:t>
            </w:r>
          </w:p>
        </w:tc>
        <w:tc>
          <w:tcPr>
            <w:tcW w:w="2735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odrębny protokół</w:t>
            </w:r>
          </w:p>
        </w:tc>
      </w:tr>
      <w:tr w:rsidR="001A0A1F" w:rsidRPr="001F2133" w:rsidTr="00A917B8">
        <w:trPr>
          <w:trHeight w:val="892"/>
          <w:jc w:val="center"/>
        </w:trPr>
        <w:tc>
          <w:tcPr>
            <w:tcW w:w="2321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Schody boczne – prawa strona budynku</w:t>
            </w:r>
          </w:p>
        </w:tc>
        <w:tc>
          <w:tcPr>
            <w:tcW w:w="2352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1F2133">
              <w:rPr>
                <w:rFonts w:ascii="Verdana" w:hAnsi="Verdana"/>
                <w:sz w:val="24"/>
                <w:szCs w:val="24"/>
              </w:rPr>
              <w:t>ok.   48,40 m</w:t>
            </w:r>
            <w:r w:rsidRPr="001F2133">
              <w:rPr>
                <w:rFonts w:ascii="Verdana" w:hAnsi="Verdan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81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30 dni od otrzymania zlecenia</w:t>
            </w:r>
          </w:p>
        </w:tc>
        <w:tc>
          <w:tcPr>
            <w:tcW w:w="2735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odrębny protokół</w:t>
            </w:r>
          </w:p>
        </w:tc>
      </w:tr>
      <w:tr w:rsidR="001A0A1F" w:rsidRPr="001F2133" w:rsidTr="00A917B8">
        <w:trPr>
          <w:trHeight w:val="937"/>
          <w:jc w:val="center"/>
        </w:trPr>
        <w:tc>
          <w:tcPr>
            <w:tcW w:w="2321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Schody boczne – lewa strona budynku</w:t>
            </w:r>
          </w:p>
        </w:tc>
        <w:tc>
          <w:tcPr>
            <w:tcW w:w="2352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1F2133">
              <w:rPr>
                <w:rFonts w:ascii="Verdana" w:hAnsi="Verdana"/>
                <w:sz w:val="24"/>
                <w:szCs w:val="24"/>
              </w:rPr>
              <w:t>ok.   47,35 m</w:t>
            </w:r>
            <w:r w:rsidRPr="001F2133">
              <w:rPr>
                <w:rFonts w:ascii="Verdana" w:hAnsi="Verdan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81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30 dni od otrzymania zlecenia</w:t>
            </w:r>
          </w:p>
        </w:tc>
        <w:tc>
          <w:tcPr>
            <w:tcW w:w="2735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odrębny protokół</w:t>
            </w:r>
          </w:p>
        </w:tc>
      </w:tr>
      <w:tr w:rsidR="001A0A1F" w:rsidRPr="001F2133" w:rsidTr="00A917B8">
        <w:trPr>
          <w:trHeight w:val="839"/>
          <w:jc w:val="center"/>
        </w:trPr>
        <w:tc>
          <w:tcPr>
            <w:tcW w:w="2321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Schody tylne</w:t>
            </w:r>
          </w:p>
        </w:tc>
        <w:tc>
          <w:tcPr>
            <w:tcW w:w="2352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1F2133">
              <w:rPr>
                <w:rFonts w:ascii="Verdana" w:hAnsi="Verdana"/>
                <w:sz w:val="24"/>
                <w:szCs w:val="24"/>
              </w:rPr>
              <w:t>ok.   54,47 m</w:t>
            </w:r>
            <w:r w:rsidRPr="001F2133">
              <w:rPr>
                <w:rFonts w:ascii="Verdana" w:hAnsi="Verdan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81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30 dni od otrzymania zlecenia</w:t>
            </w:r>
          </w:p>
        </w:tc>
        <w:tc>
          <w:tcPr>
            <w:tcW w:w="2735" w:type="dxa"/>
            <w:vAlign w:val="center"/>
          </w:tcPr>
          <w:p w:rsidR="001A0A1F" w:rsidRPr="001F2133" w:rsidRDefault="001A0A1F" w:rsidP="00A917B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1F2133">
              <w:rPr>
                <w:rFonts w:ascii="Verdana" w:hAnsi="Verdana"/>
                <w:sz w:val="24"/>
                <w:szCs w:val="24"/>
                <w:lang w:val="pl-PL"/>
              </w:rPr>
              <w:t>odrębny protokół</w:t>
            </w:r>
          </w:p>
        </w:tc>
      </w:tr>
    </w:tbl>
    <w:p w:rsidR="001A0A1F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</w:p>
    <w:p w:rsidR="001A0A1F" w:rsidRPr="001F2133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Wykonawca składa ofertę na całość zamówienia. Nie dopuszcza się składania ofert częściowych, ponieważ cztery lokalizacje stanowią elementy jednego zamówienia i będą realizowane przez jednego Wykonawcę. Prace muszą zostać tak zorganizowane, żeby zachować ciągłość dostępu do budynku.</w:t>
      </w:r>
    </w:p>
    <w:p w:rsidR="001A0A1F" w:rsidRPr="001F2133" w:rsidRDefault="001A0A1F" w:rsidP="001A0A1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4. Wizja lokalna</w:t>
      </w:r>
    </w:p>
    <w:p w:rsidR="001A0A1F" w:rsidRPr="001F2133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Zamawiający zaleca przeprowadzenie wizji lokalnej wszystkich czterech lokalizacji przed złożeniem oferty. Wykonawca powinien ocenić rodzaj i stan kamienia, stopień zabrudzenia, stan krawędzi i spoin, warunki dostępu, możliwość zabezpieczenia miejsca prac oraz wszystkie inne okoliczności mogące mieć wpływ na cenę i sposób wykonania zamówienia.</w:t>
      </w:r>
    </w:p>
    <w:p w:rsidR="001A0A1F" w:rsidRPr="001F2133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Wykonawca nie może powoływać się po zawarciu umowy na okoliczności możliwe do stwierdzenia podczas wizji lokalnej.</w:t>
      </w:r>
    </w:p>
    <w:p w:rsidR="001A0A1F" w:rsidRPr="001F2133" w:rsidRDefault="001A0A1F" w:rsidP="001A0A1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lastRenderedPageBreak/>
        <w:t>5. Wymagania wobec Wykonawcy</w:t>
      </w:r>
    </w:p>
    <w:p w:rsidR="001A0A1F" w:rsidRPr="001F2133" w:rsidRDefault="001A0A1F" w:rsidP="001A0A1F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posiadanie doświadczenia w czyszczeniu, konserwacji lub impregnacji kamienia naturalnego;</w:t>
      </w:r>
    </w:p>
    <w:p w:rsidR="001A0A1F" w:rsidRPr="001F2133" w:rsidRDefault="001A0A1F" w:rsidP="001A0A1F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dysponowanie osobami, sprzętem i środkami niezbędnymi do prawidłowego wykonania prac;</w:t>
      </w:r>
    </w:p>
    <w:p w:rsidR="001A0A1F" w:rsidRPr="001F2133" w:rsidRDefault="001A0A1F" w:rsidP="001A0A1F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stosowanie technologii odpowiedniej do rodzaju i stanu kamienia;</w:t>
      </w:r>
    </w:p>
    <w:p w:rsidR="001A0A1F" w:rsidRPr="001F2133" w:rsidRDefault="001A0A1F" w:rsidP="001A0A1F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przedstawienie na żądanie Zamawiającego technologii wykonania prac oraz wykazu przewidzianych preparatów;</w:t>
      </w:r>
    </w:p>
    <w:p w:rsidR="001A0A1F" w:rsidRPr="001F2133" w:rsidRDefault="001A0A1F" w:rsidP="001A0A1F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odpowiedzialność za szkody powstałe w kamieniu, krawędziach stopni, elewacji, drzwiach, balustradach, chodniku i innych elementach budynku;</w:t>
      </w:r>
    </w:p>
    <w:p w:rsidR="001A0A1F" w:rsidRPr="001F2133" w:rsidRDefault="001A0A1F" w:rsidP="001A0A1F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utrzymanie porządku i usunięcie odpadów po zakończeniu każdego etapu.</w:t>
      </w:r>
    </w:p>
    <w:p w:rsidR="001A0A1F" w:rsidRPr="001F2133" w:rsidRDefault="001A0A1F" w:rsidP="001A0A1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6. Termin wykonania</w:t>
      </w:r>
    </w:p>
    <w:p w:rsidR="001A0A1F" w:rsidRPr="001F2133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30 dni od daty otrzymania zlecenia. W przypadku warunków atmosferycznych uniemożliwiających prawidłowe wykonanie prac zewnętrznych, zmiana terminu wymaga uzgodnienia i udokumentowania.</w:t>
      </w:r>
    </w:p>
    <w:p w:rsidR="001A0A1F" w:rsidRPr="001F2133" w:rsidRDefault="001A0A1F" w:rsidP="001A0A1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7. Gwarancja ceny</w:t>
      </w:r>
    </w:p>
    <w:p w:rsidR="001A0A1F" w:rsidRPr="001F2133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Cena podana w ofercie jest ceną obejmującą pełny zakres zamówienia i wszystkie koszty jego wykonania. Wykonawca zobowiązuje się utrzymać zaoferowane ceny przez cały okres realizacji zamówienia. Niedopuszczalne jest zwiększenie wynagrodzenia z powodu kosztów, które Wykonawca mógł przewidzieć na etapie przygotowania oferty lub wizji lokalnej, z wyjątkiem zmian dopuszczonych umową i obowiązującymi przepisami.</w:t>
      </w:r>
    </w:p>
    <w:p w:rsidR="001A0A1F" w:rsidRPr="001F2133" w:rsidRDefault="001A0A1F" w:rsidP="001A0A1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9. Gwarancja na usługę</w:t>
      </w:r>
    </w:p>
    <w:p w:rsidR="001A0A1F" w:rsidRPr="001F2133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Wykonawca udziela gwarancji na prawidłowość i jakość wykonanych prac na okres 24 miesięcy od dnia podpisania protokołu odbioru danego etapu.</w:t>
      </w:r>
    </w:p>
    <w:p w:rsidR="001A0A1F" w:rsidRPr="001F2133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lastRenderedPageBreak/>
        <w:t>Gwarancja obejmuje w szczególności wady wynikające z niewłaściwego wykonania prac remontowych, renowacyjnych, konserwacyjnych i impregnacyjnych oraz zastosowania niewłaściwej technologii lub materiałów. Wady ujawnione w okresie gwarancji Wykonawca usuwa na własny koszt w terminie wskazanym przez Zamawiającego.</w:t>
      </w:r>
    </w:p>
    <w:p w:rsidR="001A0A1F" w:rsidRPr="001F2133" w:rsidRDefault="001A0A1F" w:rsidP="001A0A1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10. Warunki płatności</w:t>
      </w:r>
    </w:p>
    <w:p w:rsidR="001A0A1F" w:rsidRDefault="001A0A1F" w:rsidP="001A0A1F">
      <w:pPr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Rozliczenie następuje po prawidłowym wykonaniu</w:t>
      </w:r>
      <w:r w:rsidR="000A149C">
        <w:rPr>
          <w:rFonts w:ascii="Verdana" w:hAnsi="Verdana"/>
          <w:sz w:val="24"/>
          <w:szCs w:val="24"/>
        </w:rPr>
        <w:t xml:space="preserve"> umowy</w:t>
      </w:r>
      <w:r w:rsidRPr="001F2133">
        <w:rPr>
          <w:rFonts w:ascii="Verdana" w:hAnsi="Verdana"/>
          <w:sz w:val="24"/>
          <w:szCs w:val="24"/>
        </w:rPr>
        <w:t xml:space="preserve"> i podpisaniu protokołu odbioru bez zastrzeżeń albo po usunięciu stwierdzonych wad. Faktura może zostać wystawiona po dokonaniu odbioru</w:t>
      </w:r>
      <w:r w:rsidR="00922737">
        <w:rPr>
          <w:rFonts w:ascii="Verdana" w:hAnsi="Verdana"/>
          <w:sz w:val="24"/>
          <w:szCs w:val="24"/>
        </w:rPr>
        <w:t xml:space="preserve"> wszystkich lokalizacji</w:t>
      </w:r>
      <w:r w:rsidRPr="001F2133">
        <w:rPr>
          <w:rFonts w:ascii="Verdana" w:hAnsi="Verdana"/>
          <w:sz w:val="24"/>
          <w:szCs w:val="24"/>
        </w:rPr>
        <w:t>. Termin płatności:</w:t>
      </w:r>
      <w:r w:rsidR="00922737">
        <w:rPr>
          <w:rFonts w:ascii="Verdana" w:hAnsi="Verdana"/>
          <w:sz w:val="24"/>
          <w:szCs w:val="24"/>
        </w:rPr>
        <w:t xml:space="preserve"> 30</w:t>
      </w:r>
      <w:r w:rsidRPr="001F2133">
        <w:rPr>
          <w:rFonts w:ascii="Verdana" w:hAnsi="Verdana"/>
          <w:sz w:val="24"/>
          <w:szCs w:val="24"/>
        </w:rPr>
        <w:t xml:space="preserve"> dni.</w:t>
      </w:r>
    </w:p>
    <w:p w:rsidR="00B24913" w:rsidRDefault="00B24913" w:rsidP="00B24913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1</w:t>
      </w:r>
      <w:r w:rsidRPr="001F2133">
        <w:rPr>
          <w:rFonts w:ascii="Verdana" w:hAnsi="Verdana"/>
          <w:sz w:val="24"/>
          <w:szCs w:val="24"/>
        </w:rPr>
        <w:t xml:space="preserve">. </w:t>
      </w:r>
      <w:r>
        <w:rPr>
          <w:rFonts w:ascii="Verdana" w:hAnsi="Verdana"/>
          <w:sz w:val="24"/>
          <w:szCs w:val="24"/>
        </w:rPr>
        <w:t>Sposób i termin składania ofert</w:t>
      </w:r>
    </w:p>
    <w:p w:rsidR="00B24913" w:rsidRDefault="00B24913" w:rsidP="00B24913">
      <w:p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Oferty należy składać w Biurze Obsługi Władz Uczelni Uniwersytetu Medycznego w Lublinie, do dnia</w:t>
      </w:r>
      <w:r w:rsidR="006135BF">
        <w:rPr>
          <w:rFonts w:ascii="Verdana" w:hAnsi="Verdana"/>
          <w:sz w:val="24"/>
          <w:szCs w:val="24"/>
        </w:rPr>
        <w:t xml:space="preserve"> </w:t>
      </w:r>
      <w:r w:rsidR="006D7316">
        <w:rPr>
          <w:rFonts w:ascii="Verdana" w:hAnsi="Verdana"/>
          <w:sz w:val="24"/>
          <w:szCs w:val="24"/>
        </w:rPr>
        <w:t>6</w:t>
      </w:r>
      <w:r w:rsidR="006135BF">
        <w:rPr>
          <w:rFonts w:ascii="Verdana" w:hAnsi="Verdana"/>
          <w:sz w:val="24"/>
          <w:szCs w:val="24"/>
        </w:rPr>
        <w:t xml:space="preserve"> listopada</w:t>
      </w:r>
      <w:r>
        <w:rPr>
          <w:rFonts w:ascii="Verdana" w:hAnsi="Verdana"/>
          <w:sz w:val="24"/>
          <w:szCs w:val="24"/>
        </w:rPr>
        <w:t xml:space="preserve"> 2026 roku do godziny </w:t>
      </w:r>
      <w:r w:rsidR="006135BF">
        <w:rPr>
          <w:rFonts w:ascii="Verdana" w:hAnsi="Verdana"/>
          <w:sz w:val="24"/>
          <w:szCs w:val="24"/>
        </w:rPr>
        <w:t>10:00.</w:t>
      </w:r>
    </w:p>
    <w:p w:rsidR="006D7316" w:rsidRDefault="006135BF" w:rsidP="006D7316">
      <w:p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Otwarcie ofert nastąpi </w:t>
      </w:r>
      <w:r w:rsidR="006D7316">
        <w:rPr>
          <w:rFonts w:ascii="Verdana" w:hAnsi="Verdana"/>
          <w:sz w:val="24"/>
          <w:szCs w:val="24"/>
        </w:rPr>
        <w:t>6</w:t>
      </w:r>
      <w:r>
        <w:rPr>
          <w:rFonts w:ascii="Verdana" w:hAnsi="Verdana"/>
          <w:sz w:val="24"/>
          <w:szCs w:val="24"/>
        </w:rPr>
        <w:t>.11 br. o godz. 10:15 w pok. nr 20 w Collegium Novum, Al. Racławickie 1 w Lublinie.</w:t>
      </w:r>
    </w:p>
    <w:p w:rsidR="006135BF" w:rsidRDefault="006135BF" w:rsidP="006135B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2</w:t>
      </w:r>
      <w:r w:rsidRPr="001F2133">
        <w:rPr>
          <w:rFonts w:ascii="Verdana" w:hAnsi="Verdana"/>
          <w:sz w:val="24"/>
          <w:szCs w:val="24"/>
        </w:rPr>
        <w:t xml:space="preserve">. </w:t>
      </w:r>
      <w:r>
        <w:rPr>
          <w:rFonts w:ascii="Verdana" w:hAnsi="Verdana"/>
          <w:sz w:val="24"/>
          <w:szCs w:val="24"/>
        </w:rPr>
        <w:t>Osoba do kontaktu</w:t>
      </w:r>
    </w:p>
    <w:p w:rsidR="006135BF" w:rsidRDefault="006135BF" w:rsidP="006135BF">
      <w:p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Wszelkich informacji dotyczących postępowania udziela:</w:t>
      </w:r>
    </w:p>
    <w:p w:rsidR="006135BF" w:rsidRDefault="006135BF" w:rsidP="006135BF">
      <w:p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Dział Eksploatacji Uniwersytetu Medycznego w Lublinie</w:t>
      </w:r>
    </w:p>
    <w:p w:rsidR="006135BF" w:rsidRDefault="006135BF" w:rsidP="006135BF">
      <w:p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Al. Racławickie 1, 20-059 Lublin,</w:t>
      </w:r>
    </w:p>
    <w:p w:rsidR="006135BF" w:rsidRDefault="006135BF" w:rsidP="006135BF">
      <w:p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Tel. (81) 448-56-00, 519-462-564,</w:t>
      </w:r>
    </w:p>
    <w:p w:rsidR="006135BF" w:rsidRDefault="006135BF" w:rsidP="006135BF">
      <w:p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e-mail: iwona.gawrys@umlub.edu.pl</w:t>
      </w:r>
    </w:p>
    <w:p w:rsidR="006135BF" w:rsidRDefault="006135BF" w:rsidP="006135BF">
      <w:p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 godzinach 7:00-15:00.</w:t>
      </w:r>
    </w:p>
    <w:p w:rsidR="006D7316" w:rsidRDefault="006D7316" w:rsidP="006135BF">
      <w:pPr>
        <w:spacing w:after="0" w:line="360" w:lineRule="auto"/>
        <w:rPr>
          <w:rFonts w:ascii="Verdana" w:hAnsi="Verdana"/>
          <w:sz w:val="24"/>
          <w:szCs w:val="24"/>
        </w:rPr>
      </w:pPr>
    </w:p>
    <w:p w:rsidR="006D7316" w:rsidRDefault="006D7316" w:rsidP="006D7316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lastRenderedPageBreak/>
        <w:t>1</w:t>
      </w:r>
      <w:r>
        <w:rPr>
          <w:rFonts w:ascii="Verdana" w:hAnsi="Verdana"/>
          <w:sz w:val="24"/>
          <w:szCs w:val="24"/>
        </w:rPr>
        <w:t>3</w:t>
      </w:r>
      <w:r w:rsidRPr="001F2133">
        <w:rPr>
          <w:rFonts w:ascii="Verdana" w:hAnsi="Verdana"/>
          <w:sz w:val="24"/>
          <w:szCs w:val="24"/>
        </w:rPr>
        <w:t xml:space="preserve">. </w:t>
      </w:r>
      <w:r>
        <w:rPr>
          <w:rFonts w:ascii="Verdana" w:hAnsi="Verdana"/>
          <w:sz w:val="24"/>
          <w:szCs w:val="24"/>
        </w:rPr>
        <w:t>Postanowienia końcowe</w:t>
      </w:r>
    </w:p>
    <w:p w:rsidR="00B24913" w:rsidRDefault="006D7316" w:rsidP="006D7316">
      <w:pPr>
        <w:spacing w:after="0" w:line="360" w:lineRule="auto"/>
        <w:rPr>
          <w:rFonts w:ascii="Verdana" w:hAnsi="Verdana"/>
          <w:sz w:val="24"/>
          <w:szCs w:val="24"/>
        </w:rPr>
      </w:pPr>
      <w:r w:rsidRPr="006D7316">
        <w:rPr>
          <w:rFonts w:ascii="Verdana" w:hAnsi="Verdana"/>
          <w:sz w:val="24"/>
          <w:szCs w:val="24"/>
        </w:rPr>
        <w:t>Zamawiający zastrzega sobie prawo do unieważnienia niniejszego postępowania ofertowego (konkursu) na każdym etapie, bez podania przyczyny i bez ponoszenia jakichkolwiek skutków prawnych lub finansowych z tego tytułu wobec oferentów</w:t>
      </w:r>
      <w:r>
        <w:rPr>
          <w:rFonts w:ascii="Verdana" w:hAnsi="Verdana"/>
          <w:sz w:val="24"/>
          <w:szCs w:val="24"/>
        </w:rPr>
        <w:t>.</w:t>
      </w:r>
    </w:p>
    <w:p w:rsidR="00B21A09" w:rsidRDefault="00B21A09" w:rsidP="00B21A09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4</w:t>
      </w:r>
      <w:r w:rsidRPr="001F2133">
        <w:rPr>
          <w:rFonts w:ascii="Verdana" w:hAnsi="Verdana"/>
          <w:sz w:val="24"/>
          <w:szCs w:val="24"/>
        </w:rPr>
        <w:t xml:space="preserve">. </w:t>
      </w:r>
      <w:r>
        <w:rPr>
          <w:rFonts w:ascii="Verdana" w:hAnsi="Verdana"/>
          <w:sz w:val="24"/>
          <w:szCs w:val="24"/>
        </w:rPr>
        <w:t>Kryterium oceny ofert</w:t>
      </w:r>
    </w:p>
    <w:p w:rsidR="00B21A09" w:rsidRDefault="00B21A09" w:rsidP="00B21A09">
      <w:pPr>
        <w:spacing w:after="0" w:line="360" w:lineRule="auto"/>
        <w:rPr>
          <w:rFonts w:ascii="Verdana" w:hAnsi="Verdana"/>
          <w:sz w:val="24"/>
          <w:szCs w:val="24"/>
        </w:rPr>
      </w:pPr>
      <w:r w:rsidRPr="006D7316">
        <w:rPr>
          <w:rFonts w:ascii="Verdana" w:hAnsi="Verdana"/>
          <w:sz w:val="24"/>
          <w:szCs w:val="24"/>
        </w:rPr>
        <w:t>Zamawiający</w:t>
      </w:r>
      <w:r w:rsidR="00E42A3B">
        <w:rPr>
          <w:rFonts w:ascii="Verdana" w:hAnsi="Verdana"/>
          <w:sz w:val="24"/>
          <w:szCs w:val="24"/>
        </w:rPr>
        <w:t xml:space="preserve"> dokona oceny ważnych ofert na podstawie następujących kryteriów:</w:t>
      </w:r>
    </w:p>
    <w:p w:rsidR="00E42A3B" w:rsidRDefault="00E42A3B" w:rsidP="00E42A3B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Cena brutto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80 %</w:t>
      </w:r>
      <w:r>
        <w:rPr>
          <w:rFonts w:ascii="Verdana" w:hAnsi="Verdana"/>
          <w:sz w:val="24"/>
          <w:szCs w:val="24"/>
        </w:rPr>
        <w:tab/>
      </w:r>
    </w:p>
    <w:p w:rsidR="00E42A3B" w:rsidRDefault="00E42A3B" w:rsidP="00E42A3B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Okres gwarancji na wykonaną usługę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bookmarkStart w:id="0" w:name="_GoBack"/>
      <w:bookmarkEnd w:id="0"/>
      <w:r>
        <w:rPr>
          <w:rFonts w:ascii="Verdana" w:hAnsi="Verdana"/>
          <w:sz w:val="24"/>
          <w:szCs w:val="24"/>
        </w:rPr>
        <w:t>20%</w:t>
      </w:r>
    </w:p>
    <w:p w:rsidR="001A0A1F" w:rsidRPr="001F2133" w:rsidRDefault="001A0A1F" w:rsidP="001A0A1F">
      <w:pPr>
        <w:pStyle w:val="Nagwek1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>1</w:t>
      </w:r>
      <w:r w:rsidR="00B21A09">
        <w:rPr>
          <w:rFonts w:ascii="Verdana" w:hAnsi="Verdana"/>
          <w:sz w:val="24"/>
          <w:szCs w:val="24"/>
        </w:rPr>
        <w:t>5</w:t>
      </w:r>
      <w:r w:rsidRPr="001F2133">
        <w:rPr>
          <w:rFonts w:ascii="Verdana" w:hAnsi="Verdana"/>
          <w:sz w:val="24"/>
          <w:szCs w:val="24"/>
        </w:rPr>
        <w:t>. Załączniki</w:t>
      </w:r>
    </w:p>
    <w:p w:rsidR="001A0A1F" w:rsidRPr="001F2133" w:rsidRDefault="001A0A1F" w:rsidP="001A0A1F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 xml:space="preserve">OPZ – Załącznik nr </w:t>
      </w:r>
      <w:r w:rsidR="00B24913">
        <w:rPr>
          <w:rFonts w:ascii="Verdana" w:hAnsi="Verdana"/>
          <w:sz w:val="24"/>
          <w:szCs w:val="24"/>
        </w:rPr>
        <w:t>1</w:t>
      </w:r>
      <w:r w:rsidRPr="001F2133">
        <w:rPr>
          <w:rFonts w:ascii="Verdana" w:hAnsi="Verdana"/>
          <w:sz w:val="24"/>
          <w:szCs w:val="24"/>
        </w:rPr>
        <w:t>;</w:t>
      </w:r>
    </w:p>
    <w:p w:rsidR="001A0A1F" w:rsidRPr="001F2133" w:rsidRDefault="001A0A1F" w:rsidP="001A0A1F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1F2133">
        <w:rPr>
          <w:rFonts w:ascii="Verdana" w:hAnsi="Verdana"/>
          <w:sz w:val="24"/>
          <w:szCs w:val="24"/>
        </w:rPr>
        <w:t xml:space="preserve">Formularz ofertowy i cenowy – Załącznik nr </w:t>
      </w:r>
      <w:r w:rsidR="00B24913">
        <w:rPr>
          <w:rFonts w:ascii="Verdana" w:hAnsi="Verdana"/>
          <w:sz w:val="24"/>
          <w:szCs w:val="24"/>
        </w:rPr>
        <w:t>2</w:t>
      </w:r>
      <w:r w:rsidRPr="001F2133">
        <w:rPr>
          <w:rFonts w:ascii="Verdana" w:hAnsi="Verdana"/>
          <w:sz w:val="24"/>
          <w:szCs w:val="24"/>
        </w:rPr>
        <w:t>;</w:t>
      </w:r>
    </w:p>
    <w:p w:rsidR="001A0A1F" w:rsidRDefault="00A917B8" w:rsidP="001A0A1F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</w:t>
      </w:r>
      <w:r w:rsidR="001A0A1F" w:rsidRPr="001F2133">
        <w:rPr>
          <w:rFonts w:ascii="Verdana" w:hAnsi="Verdana"/>
          <w:sz w:val="24"/>
          <w:szCs w:val="24"/>
        </w:rPr>
        <w:t>rotok</w:t>
      </w:r>
      <w:r>
        <w:rPr>
          <w:rFonts w:ascii="Verdana" w:hAnsi="Verdana"/>
          <w:sz w:val="24"/>
          <w:szCs w:val="24"/>
        </w:rPr>
        <w:t>ół</w:t>
      </w:r>
      <w:r w:rsidR="001A0A1F" w:rsidRPr="001F2133">
        <w:rPr>
          <w:rFonts w:ascii="Verdana" w:hAnsi="Verdana"/>
          <w:sz w:val="24"/>
          <w:szCs w:val="24"/>
        </w:rPr>
        <w:t xml:space="preserve"> odbior</w:t>
      </w:r>
      <w:r>
        <w:rPr>
          <w:rFonts w:ascii="Verdana" w:hAnsi="Verdana"/>
          <w:sz w:val="24"/>
          <w:szCs w:val="24"/>
        </w:rPr>
        <w:t xml:space="preserve">u – Załącznik nr </w:t>
      </w:r>
      <w:r w:rsidR="00B24913">
        <w:rPr>
          <w:rFonts w:ascii="Verdana" w:hAnsi="Verdana"/>
          <w:sz w:val="24"/>
          <w:szCs w:val="24"/>
        </w:rPr>
        <w:t>3</w:t>
      </w:r>
      <w:r w:rsidR="001A0A1F" w:rsidRPr="001F2133">
        <w:rPr>
          <w:rFonts w:ascii="Verdana" w:hAnsi="Verdana"/>
          <w:sz w:val="24"/>
          <w:szCs w:val="24"/>
        </w:rPr>
        <w:t>;</w:t>
      </w:r>
    </w:p>
    <w:p w:rsidR="00303D5C" w:rsidRPr="001F2133" w:rsidRDefault="006D7316" w:rsidP="001A0A1F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Oświadczenie Wykonawcy o niepodleganiu wykluczeniu – Załącznik nr 4.</w:t>
      </w:r>
    </w:p>
    <w:p w:rsidR="00FF4FE9" w:rsidRDefault="00FF4FE9"/>
    <w:sectPr w:rsidR="00FF4FE9" w:rsidSect="00F04D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34" w:right="849" w:bottom="22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7CC2" w:rsidRDefault="00877CC2">
      <w:pPr>
        <w:spacing w:after="0" w:line="240" w:lineRule="auto"/>
      </w:pPr>
      <w:r>
        <w:separator/>
      </w:r>
    </w:p>
  </w:endnote>
  <w:endnote w:type="continuationSeparator" w:id="0">
    <w:p w:rsidR="00877CC2" w:rsidRDefault="00877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877C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877CC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877C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7CC2" w:rsidRDefault="00877CC2">
      <w:pPr>
        <w:spacing w:after="0" w:line="240" w:lineRule="auto"/>
      </w:pPr>
      <w:r>
        <w:separator/>
      </w:r>
    </w:p>
  </w:footnote>
  <w:footnote w:type="continuationSeparator" w:id="0">
    <w:p w:rsidR="00877CC2" w:rsidRDefault="00877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877C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E11" w:rsidRDefault="001A0A1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ED15C3B" wp14:editId="20CC3507">
          <wp:simplePos x="0" y="0"/>
          <wp:positionH relativeFrom="page">
            <wp:posOffset>557213</wp:posOffset>
          </wp:positionH>
          <wp:positionV relativeFrom="page">
            <wp:posOffset>557213</wp:posOffset>
          </wp:positionV>
          <wp:extent cx="6443999" cy="9582607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m_papier_A4_tl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3999" cy="9582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877C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A96EB2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EC239F8"/>
    <w:multiLevelType w:val="hybridMultilevel"/>
    <w:tmpl w:val="FE768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1F"/>
    <w:rsid w:val="000A149C"/>
    <w:rsid w:val="001A0A1F"/>
    <w:rsid w:val="001B7FF0"/>
    <w:rsid w:val="002F2732"/>
    <w:rsid w:val="00303D5C"/>
    <w:rsid w:val="004F6DE0"/>
    <w:rsid w:val="00577431"/>
    <w:rsid w:val="006135BF"/>
    <w:rsid w:val="006D7316"/>
    <w:rsid w:val="007014B0"/>
    <w:rsid w:val="00877CC2"/>
    <w:rsid w:val="00922737"/>
    <w:rsid w:val="00950F37"/>
    <w:rsid w:val="00A917B8"/>
    <w:rsid w:val="00B21A09"/>
    <w:rsid w:val="00B24913"/>
    <w:rsid w:val="00CD3D0F"/>
    <w:rsid w:val="00D562D8"/>
    <w:rsid w:val="00E42A3B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FC897"/>
  <w15:chartTrackingRefBased/>
  <w15:docId w15:val="{30386C61-7604-48A1-B3BB-98599E9FD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A0A1F"/>
    <w:pPr>
      <w:spacing w:after="200" w:line="288" w:lineRule="auto"/>
    </w:pPr>
    <w:rPr>
      <w:rFonts w:asciiTheme="majorHAnsi" w:eastAsiaTheme="majorEastAsia" w:hAnsiTheme="majorHAnsi" w:cstheme="majorBidi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A0A1F"/>
    <w:pPr>
      <w:keepNext/>
      <w:keepLines/>
      <w:spacing w:before="480" w:after="0" w:line="276" w:lineRule="auto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A0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0A1F"/>
    <w:rPr>
      <w:rFonts w:asciiTheme="majorHAnsi" w:eastAsiaTheme="majorEastAsia" w:hAnsiTheme="majorHAnsi" w:cstheme="majorBidi"/>
    </w:rPr>
  </w:style>
  <w:style w:type="paragraph" w:styleId="Stopka">
    <w:name w:val="footer"/>
    <w:basedOn w:val="Normalny"/>
    <w:link w:val="StopkaZnak"/>
    <w:uiPriority w:val="99"/>
    <w:unhideWhenUsed/>
    <w:rsid w:val="001A0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0A1F"/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uiPriority w:val="9"/>
    <w:rsid w:val="001A0A1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Listapunktowana">
    <w:name w:val="List Bullet"/>
    <w:basedOn w:val="Normalny"/>
    <w:uiPriority w:val="99"/>
    <w:unhideWhenUsed/>
    <w:rsid w:val="001A0A1F"/>
    <w:pPr>
      <w:numPr>
        <w:numId w:val="1"/>
      </w:numPr>
      <w:spacing w:line="276" w:lineRule="auto"/>
      <w:contextualSpacing/>
    </w:pPr>
    <w:rPr>
      <w:rFonts w:ascii="Arial" w:eastAsiaTheme="minorEastAsia" w:hAnsi="Arial" w:cstheme="minorBidi"/>
      <w:sz w:val="21"/>
    </w:rPr>
  </w:style>
  <w:style w:type="table" w:styleId="Tabela-Siatka">
    <w:name w:val="Table Grid"/>
    <w:basedOn w:val="Standardowy"/>
    <w:uiPriority w:val="59"/>
    <w:rsid w:val="001A0A1F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135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35B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42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812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Iwona.Gawrys</dc:creator>
  <cp:keywords/>
  <dc:description/>
  <cp:lastModifiedBy>Iwona.Gawrys</cp:lastModifiedBy>
  <cp:revision>9</cp:revision>
  <cp:lastPrinted>2026-10-28T08:47:00Z</cp:lastPrinted>
  <dcterms:created xsi:type="dcterms:W3CDTF">2026-10-22T06:02:00Z</dcterms:created>
  <dcterms:modified xsi:type="dcterms:W3CDTF">2026-10-28T12:19:00Z</dcterms:modified>
</cp:coreProperties>
</file>