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B8E5CE" w14:textId="506456E1" w:rsidR="0097338A" w:rsidRDefault="00E63C27" w:rsidP="005B441E">
      <w:pPr>
        <w:pStyle w:val="Tekstpodstawowywcity"/>
        <w:spacing w:line="360" w:lineRule="auto"/>
        <w:ind w:left="0" w:firstLine="0"/>
        <w:rPr>
          <w:rFonts w:ascii="Tahoma" w:hAnsi="Tahoma" w:cs="Tahoma"/>
          <w:szCs w:val="24"/>
        </w:rPr>
      </w:pPr>
      <w:r>
        <w:rPr>
          <w:rFonts w:ascii="Tahoma" w:hAnsi="Tahoma" w:cs="Tahoma"/>
          <w:szCs w:val="24"/>
        </w:rPr>
        <w:t>Załącznik nr 1</w:t>
      </w:r>
    </w:p>
    <w:p w14:paraId="3465D9B2" w14:textId="7294C463" w:rsidR="00E63C27" w:rsidRPr="005B441E" w:rsidRDefault="00E63C27" w:rsidP="005B441E">
      <w:pPr>
        <w:pStyle w:val="Tekstpodstawowywcity"/>
        <w:spacing w:line="360" w:lineRule="auto"/>
        <w:ind w:left="0" w:firstLine="0"/>
        <w:rPr>
          <w:rFonts w:ascii="Tahoma" w:hAnsi="Tahoma" w:cs="Tahoma"/>
          <w:szCs w:val="24"/>
        </w:rPr>
      </w:pPr>
      <w:r>
        <w:rPr>
          <w:rFonts w:ascii="Tahoma" w:hAnsi="Tahoma" w:cs="Tahoma"/>
          <w:szCs w:val="24"/>
        </w:rPr>
        <w:t xml:space="preserve">do sprawy DLG-A </w:t>
      </w:r>
      <w:r w:rsidRPr="00FA3E5C">
        <w:rPr>
          <w:rFonts w:ascii="Tahoma" w:hAnsi="Tahoma" w:cs="Tahoma"/>
          <w:szCs w:val="24"/>
        </w:rPr>
        <w:t>6893770</w:t>
      </w:r>
      <w:r>
        <w:rPr>
          <w:rFonts w:ascii="Tahoma" w:hAnsi="Tahoma" w:cs="Tahoma"/>
          <w:szCs w:val="24"/>
        </w:rPr>
        <w:t>-A</w:t>
      </w:r>
    </w:p>
    <w:p w14:paraId="5B8D5688" w14:textId="77777777" w:rsidR="00E63C27" w:rsidRDefault="00E63C27" w:rsidP="005B441E">
      <w:pPr>
        <w:pStyle w:val="Tekstpodstawowywcity"/>
        <w:spacing w:line="360" w:lineRule="auto"/>
        <w:ind w:left="0" w:firstLine="0"/>
        <w:rPr>
          <w:rFonts w:ascii="Tahoma" w:hAnsi="Tahoma" w:cs="Tahoma"/>
          <w:szCs w:val="24"/>
        </w:rPr>
      </w:pPr>
    </w:p>
    <w:p w14:paraId="7B41E56E" w14:textId="78226BC5" w:rsidR="0097338A" w:rsidRPr="005B441E" w:rsidRDefault="0097338A" w:rsidP="005B441E">
      <w:pPr>
        <w:pStyle w:val="Tekstpodstawowywcity"/>
        <w:spacing w:line="360" w:lineRule="auto"/>
        <w:ind w:left="0" w:firstLine="0"/>
        <w:rPr>
          <w:rFonts w:ascii="Tahoma" w:hAnsi="Tahoma" w:cs="Tahoma"/>
          <w:szCs w:val="24"/>
        </w:rPr>
      </w:pPr>
      <w:r w:rsidRPr="005B441E">
        <w:rPr>
          <w:rFonts w:ascii="Tahoma" w:hAnsi="Tahoma" w:cs="Tahoma"/>
          <w:szCs w:val="24"/>
        </w:rPr>
        <w:t>SZCZEGÓŁOWY OPIS PRZEDMIOTU OBJĘTEGO ZAPYTANIEM</w:t>
      </w:r>
    </w:p>
    <w:p w14:paraId="2A0BACDD" w14:textId="77777777" w:rsidR="0097338A" w:rsidRPr="005B441E" w:rsidRDefault="0097338A" w:rsidP="005B441E">
      <w:pPr>
        <w:pStyle w:val="Tekstpodstawowywcity"/>
        <w:spacing w:line="360" w:lineRule="auto"/>
        <w:ind w:left="0" w:firstLine="0"/>
        <w:rPr>
          <w:rFonts w:ascii="Tahoma" w:hAnsi="Tahoma" w:cs="Tahoma"/>
          <w:szCs w:val="24"/>
        </w:rPr>
      </w:pPr>
    </w:p>
    <w:p w14:paraId="455D2034" w14:textId="5A1D18A8" w:rsidR="00F20936" w:rsidRPr="005B441E" w:rsidRDefault="0097338A" w:rsidP="005B441E">
      <w:pPr>
        <w:spacing w:line="360" w:lineRule="auto"/>
        <w:rPr>
          <w:rFonts w:ascii="Tahoma" w:hAnsi="Tahoma" w:cs="Tahoma"/>
          <w:b/>
        </w:rPr>
      </w:pPr>
      <w:r w:rsidRPr="005B441E">
        <w:rPr>
          <w:rFonts w:ascii="Tahoma" w:hAnsi="Tahoma" w:cs="Tahoma"/>
        </w:rPr>
        <w:t>Przedmiot zamówienia</w:t>
      </w:r>
      <w:r w:rsidRPr="005B441E">
        <w:rPr>
          <w:rFonts w:ascii="Tahoma" w:hAnsi="Tahoma" w:cs="Tahoma"/>
          <w:b/>
        </w:rPr>
        <w:t xml:space="preserve">:  Dostawa i montaż </w:t>
      </w:r>
      <w:proofErr w:type="spellStart"/>
      <w:r w:rsidR="00BE16F1" w:rsidRPr="005B441E">
        <w:rPr>
          <w:rFonts w:ascii="Tahoma" w:hAnsi="Tahoma" w:cs="Tahoma"/>
          <w:b/>
        </w:rPr>
        <w:t>termocyklera</w:t>
      </w:r>
      <w:proofErr w:type="spellEnd"/>
      <w:r w:rsidR="00BE16F1" w:rsidRPr="005B441E">
        <w:rPr>
          <w:rFonts w:ascii="Tahoma" w:hAnsi="Tahoma" w:cs="Tahoma"/>
          <w:b/>
        </w:rPr>
        <w:t xml:space="preserve"> (opartego na elementach </w:t>
      </w:r>
      <w:proofErr w:type="spellStart"/>
      <w:r w:rsidR="00BE16F1" w:rsidRPr="005B441E">
        <w:rPr>
          <w:rFonts w:ascii="Tahoma" w:hAnsi="Tahoma" w:cs="Tahoma"/>
          <w:b/>
        </w:rPr>
        <w:t>Peltiera</w:t>
      </w:r>
      <w:proofErr w:type="spellEnd"/>
      <w:r w:rsidR="00BE16F1" w:rsidRPr="005B441E">
        <w:rPr>
          <w:rFonts w:ascii="Tahoma" w:hAnsi="Tahoma" w:cs="Tahoma"/>
          <w:b/>
        </w:rPr>
        <w:t>) umożliwiającego wizualizację reakcji RT-PCR w czasie rzeczywistym</w:t>
      </w:r>
      <w:r w:rsidR="00F20936" w:rsidRPr="005B441E">
        <w:rPr>
          <w:rFonts w:ascii="Tahoma" w:hAnsi="Tahoma" w:cs="Tahoma"/>
          <w:b/>
        </w:rPr>
        <w:t xml:space="preserve"> (1 </w:t>
      </w:r>
      <w:proofErr w:type="spellStart"/>
      <w:r w:rsidR="00F20936" w:rsidRPr="005B441E">
        <w:rPr>
          <w:rFonts w:ascii="Tahoma" w:hAnsi="Tahoma" w:cs="Tahoma"/>
          <w:b/>
        </w:rPr>
        <w:t>kpl</w:t>
      </w:r>
      <w:proofErr w:type="spellEnd"/>
      <w:r w:rsidR="00F20936" w:rsidRPr="005B441E">
        <w:rPr>
          <w:rFonts w:ascii="Tahoma" w:hAnsi="Tahoma" w:cs="Tahoma"/>
          <w:b/>
        </w:rPr>
        <w:t xml:space="preserve">.)  </w:t>
      </w:r>
      <w:r w:rsidR="005B441E">
        <w:rPr>
          <w:rFonts w:ascii="Tahoma" w:hAnsi="Tahoma" w:cs="Tahoma"/>
          <w:b/>
        </w:rPr>
        <w:t xml:space="preserve">realizowanego </w:t>
      </w:r>
      <w:r w:rsidR="00F20936" w:rsidRPr="005B441E">
        <w:rPr>
          <w:rFonts w:ascii="Tahoma" w:hAnsi="Tahoma" w:cs="Tahoma"/>
          <w:b/>
        </w:rPr>
        <w:t xml:space="preserve">w ramach </w:t>
      </w:r>
      <w:r w:rsidR="005B441E">
        <w:rPr>
          <w:rFonts w:ascii="Tahoma" w:hAnsi="Tahoma" w:cs="Tahoma"/>
          <w:b/>
        </w:rPr>
        <w:t xml:space="preserve">grantu OPUS pt. „Wpływ polimorfizmów N-końca receptora beta2- adrenergicznego na jego funkcjonalność, interakcje z lekami i skuteczność terapii niewydolności krążenia i ostrej niewydolności oddechowej” (2024/55/B/NZ7/02302) finansowanego przez Narodowe Centrum Nauki </w:t>
      </w:r>
    </w:p>
    <w:p w14:paraId="4316BD29" w14:textId="77777777" w:rsidR="0097338A" w:rsidRPr="005B441E" w:rsidRDefault="0097338A" w:rsidP="005B441E">
      <w:pPr>
        <w:spacing w:line="360" w:lineRule="auto"/>
        <w:rPr>
          <w:rFonts w:ascii="Tahoma" w:hAnsi="Tahoma" w:cs="Tahoma"/>
        </w:rPr>
      </w:pPr>
    </w:p>
    <w:tbl>
      <w:tblPr>
        <w:tblW w:w="462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930"/>
      </w:tblGrid>
      <w:tr w:rsidR="0097338A" w:rsidRPr="005B441E" w14:paraId="6CB43191" w14:textId="77777777" w:rsidTr="00F261BC">
        <w:trPr>
          <w:trHeight w:val="2552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</w:tcPr>
          <w:p w14:paraId="5A639680" w14:textId="21BE7524" w:rsidR="0097338A" w:rsidRPr="005B441E" w:rsidRDefault="00BE16F1" w:rsidP="005B441E">
            <w:pPr>
              <w:widowControl w:val="0"/>
              <w:tabs>
                <w:tab w:val="left" w:pos="426"/>
              </w:tabs>
              <w:suppressAutoHyphens/>
              <w:autoSpaceDE w:val="0"/>
              <w:autoSpaceDN w:val="0"/>
              <w:spacing w:before="1" w:line="360" w:lineRule="auto"/>
              <w:ind w:right="-46"/>
              <w:rPr>
                <w:rFonts w:ascii="Tahoma" w:hAnsi="Tahoma" w:cs="Tahoma"/>
                <w:b/>
                <w:lang w:eastAsia="ar-SA"/>
              </w:rPr>
            </w:pPr>
            <w:proofErr w:type="spellStart"/>
            <w:r w:rsidRPr="005B441E">
              <w:rPr>
                <w:rFonts w:ascii="Tahoma" w:eastAsia="Calibri" w:hAnsi="Tahoma" w:cs="Tahoma"/>
                <w:b/>
                <w:bCs/>
              </w:rPr>
              <w:t>Termocykler</w:t>
            </w:r>
            <w:proofErr w:type="spellEnd"/>
            <w:r w:rsidRPr="005B441E">
              <w:rPr>
                <w:rFonts w:ascii="Tahoma" w:eastAsia="Calibri" w:hAnsi="Tahoma" w:cs="Tahoma"/>
                <w:b/>
                <w:bCs/>
              </w:rPr>
              <w:t xml:space="preserve"> (oparty na elementach </w:t>
            </w:r>
            <w:proofErr w:type="spellStart"/>
            <w:r w:rsidRPr="005B441E">
              <w:rPr>
                <w:rFonts w:ascii="Tahoma" w:eastAsia="Calibri" w:hAnsi="Tahoma" w:cs="Tahoma"/>
                <w:b/>
                <w:bCs/>
              </w:rPr>
              <w:t>Peltiera</w:t>
            </w:r>
            <w:proofErr w:type="spellEnd"/>
            <w:r w:rsidRPr="005B441E">
              <w:rPr>
                <w:rFonts w:ascii="Tahoma" w:eastAsia="Calibri" w:hAnsi="Tahoma" w:cs="Tahoma"/>
                <w:b/>
                <w:bCs/>
              </w:rPr>
              <w:t>) umożliwiający wizualizację reakcji RT-PCR w czasie rzeczywistym</w:t>
            </w:r>
            <w:r w:rsidR="0097338A" w:rsidRPr="005B441E">
              <w:rPr>
                <w:rFonts w:ascii="Tahoma" w:eastAsia="Calibri" w:hAnsi="Tahoma" w:cs="Tahoma"/>
                <w:b/>
                <w:bCs/>
              </w:rPr>
              <w:t xml:space="preserve"> (1 </w:t>
            </w:r>
            <w:proofErr w:type="spellStart"/>
            <w:r w:rsidR="0097338A" w:rsidRPr="005B441E">
              <w:rPr>
                <w:rFonts w:ascii="Tahoma" w:eastAsia="Calibri" w:hAnsi="Tahoma" w:cs="Tahoma"/>
                <w:b/>
                <w:bCs/>
              </w:rPr>
              <w:t>kpl</w:t>
            </w:r>
            <w:proofErr w:type="spellEnd"/>
            <w:r w:rsidR="0097338A" w:rsidRPr="005B441E">
              <w:rPr>
                <w:rFonts w:ascii="Tahoma" w:eastAsia="Calibri" w:hAnsi="Tahoma" w:cs="Tahoma"/>
                <w:b/>
                <w:bCs/>
              </w:rPr>
              <w:t xml:space="preserve">.) </w:t>
            </w:r>
          </w:p>
          <w:p w14:paraId="399186B7" w14:textId="77777777" w:rsidR="0097338A" w:rsidRPr="005B441E" w:rsidRDefault="0097338A" w:rsidP="005B441E">
            <w:pPr>
              <w:widowControl w:val="0"/>
              <w:tabs>
                <w:tab w:val="left" w:pos="9072"/>
                <w:tab w:val="left" w:pos="9356"/>
              </w:tabs>
              <w:spacing w:after="200" w:line="360" w:lineRule="auto"/>
              <w:rPr>
                <w:rFonts w:ascii="Tahoma" w:eastAsia="Calibri" w:hAnsi="Tahoma" w:cs="Tahoma"/>
                <w:lang w:eastAsia="en-US"/>
              </w:rPr>
            </w:pPr>
            <w:r w:rsidRPr="005B441E">
              <w:rPr>
                <w:rFonts w:ascii="Tahoma" w:eastAsia="Calibri" w:hAnsi="Tahoma" w:cs="Tahoma"/>
                <w:lang w:eastAsia="en-US"/>
              </w:rPr>
              <w:t>Producent/Firma*..............................................................................................</w:t>
            </w:r>
          </w:p>
          <w:p w14:paraId="1EE9E8A2" w14:textId="77777777" w:rsidR="0097338A" w:rsidRPr="005B441E" w:rsidRDefault="0097338A" w:rsidP="005B441E">
            <w:pPr>
              <w:widowControl w:val="0"/>
              <w:tabs>
                <w:tab w:val="left" w:pos="9072"/>
                <w:tab w:val="left" w:pos="9356"/>
              </w:tabs>
              <w:spacing w:after="200" w:line="360" w:lineRule="auto"/>
              <w:rPr>
                <w:rFonts w:ascii="Tahoma" w:eastAsia="Calibri" w:hAnsi="Tahoma" w:cs="Tahoma"/>
                <w:lang w:eastAsia="en-US"/>
              </w:rPr>
            </w:pPr>
            <w:r w:rsidRPr="005B441E">
              <w:rPr>
                <w:rFonts w:ascii="Tahoma" w:eastAsia="Calibri" w:hAnsi="Tahoma" w:cs="Tahoma"/>
                <w:lang w:eastAsia="en-US"/>
              </w:rPr>
              <w:t>Urządzenie model/typ*.....................................................................................</w:t>
            </w:r>
          </w:p>
          <w:p w14:paraId="0E8E53A4" w14:textId="77777777" w:rsidR="0097338A" w:rsidRPr="005B441E" w:rsidRDefault="0097338A" w:rsidP="005B441E">
            <w:pPr>
              <w:widowControl w:val="0"/>
              <w:tabs>
                <w:tab w:val="left" w:pos="9072"/>
                <w:tab w:val="left" w:pos="9356"/>
              </w:tabs>
              <w:spacing w:after="200" w:line="360" w:lineRule="auto"/>
              <w:rPr>
                <w:rFonts w:ascii="Tahoma" w:eastAsia="Calibri" w:hAnsi="Tahoma" w:cs="Tahoma"/>
                <w:lang w:eastAsia="en-US"/>
              </w:rPr>
            </w:pPr>
            <w:r w:rsidRPr="005B441E">
              <w:rPr>
                <w:rFonts w:ascii="Tahoma" w:eastAsia="Calibri" w:hAnsi="Tahoma" w:cs="Tahoma"/>
                <w:lang w:eastAsia="en-US"/>
              </w:rPr>
              <w:t>kraj pochodzenia* .............................................................................................</w:t>
            </w:r>
          </w:p>
          <w:p w14:paraId="052B6451" w14:textId="440CF92C" w:rsidR="0097338A" w:rsidRPr="005B441E" w:rsidRDefault="0097338A" w:rsidP="005B441E">
            <w:pPr>
              <w:widowControl w:val="0"/>
              <w:tabs>
                <w:tab w:val="left" w:pos="9072"/>
                <w:tab w:val="left" w:pos="9356"/>
              </w:tabs>
              <w:spacing w:after="200" w:line="360" w:lineRule="auto"/>
              <w:rPr>
                <w:rFonts w:ascii="Tahoma" w:eastAsia="Calibri" w:hAnsi="Tahoma" w:cs="Tahoma"/>
                <w:lang w:eastAsia="en-US"/>
              </w:rPr>
            </w:pPr>
            <w:r w:rsidRPr="005B441E">
              <w:rPr>
                <w:rFonts w:ascii="Tahoma" w:eastAsia="Calibri" w:hAnsi="Tahoma" w:cs="Tahoma"/>
                <w:lang w:eastAsia="en-US"/>
              </w:rPr>
              <w:t>rok produkcji min. 202</w:t>
            </w:r>
            <w:r w:rsidR="005B441E">
              <w:rPr>
                <w:rFonts w:ascii="Tahoma" w:eastAsia="Calibri" w:hAnsi="Tahoma" w:cs="Tahoma"/>
                <w:lang w:eastAsia="en-US"/>
              </w:rPr>
              <w:t>6</w:t>
            </w:r>
            <w:r w:rsidRPr="005B441E">
              <w:rPr>
                <w:rFonts w:ascii="Tahoma" w:eastAsia="Calibri" w:hAnsi="Tahoma" w:cs="Tahoma"/>
                <w:lang w:eastAsia="en-US"/>
              </w:rPr>
              <w:t>: ......................................... o następujących parametrach:</w:t>
            </w:r>
          </w:p>
        </w:tc>
      </w:tr>
      <w:tr w:rsidR="0097338A" w:rsidRPr="005B441E" w14:paraId="7BFED2FB" w14:textId="77777777" w:rsidTr="00F261BC">
        <w:trPr>
          <w:trHeight w:val="423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A9798" w14:textId="56AB944C" w:rsidR="0097338A" w:rsidRPr="005B441E" w:rsidRDefault="00BE16F1" w:rsidP="005B441E">
            <w:pPr>
              <w:widowControl w:val="0"/>
              <w:spacing w:line="360" w:lineRule="auto"/>
              <w:rPr>
                <w:rFonts w:ascii="Tahoma" w:eastAsia="Calibri" w:hAnsi="Tahoma" w:cs="Tahoma"/>
                <w:b/>
                <w:bCs/>
                <w:u w:val="single"/>
              </w:rPr>
            </w:pPr>
            <w:proofErr w:type="spellStart"/>
            <w:r w:rsidRPr="005B441E">
              <w:rPr>
                <w:rFonts w:ascii="Tahoma" w:eastAsia="Calibri" w:hAnsi="Tahoma" w:cs="Tahoma"/>
                <w:b/>
                <w:bCs/>
                <w:u w:val="single"/>
              </w:rPr>
              <w:t>Termocykler</w:t>
            </w:r>
            <w:proofErr w:type="spellEnd"/>
            <w:r w:rsidRPr="005B441E">
              <w:rPr>
                <w:rFonts w:ascii="Tahoma" w:eastAsia="Calibri" w:hAnsi="Tahoma" w:cs="Tahoma"/>
                <w:b/>
                <w:bCs/>
                <w:u w:val="single"/>
              </w:rPr>
              <w:t xml:space="preserve"> (oparty na elementach </w:t>
            </w:r>
            <w:proofErr w:type="spellStart"/>
            <w:r w:rsidRPr="005B441E">
              <w:rPr>
                <w:rFonts w:ascii="Tahoma" w:eastAsia="Calibri" w:hAnsi="Tahoma" w:cs="Tahoma"/>
                <w:b/>
                <w:bCs/>
                <w:u w:val="single"/>
              </w:rPr>
              <w:t>Peltiera</w:t>
            </w:r>
            <w:proofErr w:type="spellEnd"/>
            <w:r w:rsidRPr="005B441E">
              <w:rPr>
                <w:rFonts w:ascii="Tahoma" w:eastAsia="Calibri" w:hAnsi="Tahoma" w:cs="Tahoma"/>
                <w:b/>
                <w:bCs/>
                <w:u w:val="single"/>
              </w:rPr>
              <w:t xml:space="preserve">) umożliwiający wizualizację reakcji RT-PCR w czasie </w:t>
            </w:r>
            <w:r w:rsidRPr="005B441E">
              <w:rPr>
                <w:rFonts w:ascii="Tahoma" w:eastAsia="Calibri" w:hAnsi="Tahoma" w:cs="Tahoma"/>
                <w:b/>
                <w:bCs/>
                <w:u w:val="single"/>
              </w:rPr>
              <w:lastRenderedPageBreak/>
              <w:t xml:space="preserve">rzeczywistym musi posiadać co najmniej następujące funkcjonalności: </w:t>
            </w:r>
          </w:p>
          <w:p w14:paraId="0F650413" w14:textId="77777777" w:rsidR="00BE16F1" w:rsidRPr="005B441E" w:rsidRDefault="00BE16F1" w:rsidP="005B441E">
            <w:pPr>
              <w:widowControl w:val="0"/>
              <w:spacing w:line="360" w:lineRule="auto"/>
              <w:rPr>
                <w:rFonts w:ascii="Tahoma" w:eastAsia="Calibri" w:hAnsi="Tahoma" w:cs="Tahoma"/>
                <w:b/>
                <w:bCs/>
                <w:u w:val="single"/>
              </w:rPr>
            </w:pPr>
          </w:p>
          <w:p w14:paraId="215E8208" w14:textId="69E0CBAB" w:rsidR="00E818EB" w:rsidRPr="005B441E" w:rsidRDefault="00E818EB" w:rsidP="005B441E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 w:rsidRPr="005B441E">
              <w:rPr>
                <w:rFonts w:ascii="Tahoma" w:eastAsia="Calibri" w:hAnsi="Tahoma" w:cs="Tahoma"/>
              </w:rPr>
              <w:t>- Aparat musi być wyposażony w blok 96 dołkowy do pracy z płytkami o objętości 0,2 ml</w:t>
            </w:r>
          </w:p>
          <w:p w14:paraId="0692BD27" w14:textId="2C808423" w:rsidR="00E818EB" w:rsidRPr="005B441E" w:rsidRDefault="00E818EB" w:rsidP="005B441E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 w:rsidRPr="005B441E">
              <w:rPr>
                <w:rFonts w:ascii="Tahoma" w:eastAsia="Calibri" w:hAnsi="Tahoma" w:cs="Tahoma"/>
              </w:rPr>
              <w:t>- Blok 96-dołkow</w:t>
            </w:r>
            <w:r w:rsidR="00275D9F">
              <w:rPr>
                <w:rFonts w:ascii="Tahoma" w:eastAsia="Calibri" w:hAnsi="Tahoma" w:cs="Tahoma"/>
              </w:rPr>
              <w:t>y</w:t>
            </w:r>
            <w:r w:rsidRPr="005B441E">
              <w:rPr>
                <w:rFonts w:ascii="Tahoma" w:eastAsia="Calibri" w:hAnsi="Tahoma" w:cs="Tahoma"/>
              </w:rPr>
              <w:t xml:space="preserve"> mus</w:t>
            </w:r>
            <w:r w:rsidR="00275D9F">
              <w:rPr>
                <w:rFonts w:ascii="Tahoma" w:eastAsia="Calibri" w:hAnsi="Tahoma" w:cs="Tahoma"/>
              </w:rPr>
              <w:t>i</w:t>
            </w:r>
            <w:r w:rsidRPr="005B441E">
              <w:rPr>
                <w:rFonts w:ascii="Tahoma" w:eastAsia="Calibri" w:hAnsi="Tahoma" w:cs="Tahoma"/>
              </w:rPr>
              <w:t xml:space="preserve"> być złożon</w:t>
            </w:r>
            <w:r w:rsidR="00275D9F">
              <w:rPr>
                <w:rFonts w:ascii="Tahoma" w:eastAsia="Calibri" w:hAnsi="Tahoma" w:cs="Tahoma"/>
              </w:rPr>
              <w:t>y</w:t>
            </w:r>
            <w:r w:rsidRPr="005B441E">
              <w:rPr>
                <w:rFonts w:ascii="Tahoma" w:eastAsia="Calibri" w:hAnsi="Tahoma" w:cs="Tahoma"/>
              </w:rPr>
              <w:t xml:space="preserve"> z co najmniej 6 niezależnych stref grzejnych</w:t>
            </w:r>
          </w:p>
          <w:p w14:paraId="04801441" w14:textId="6CB2EDEF" w:rsidR="00E818EB" w:rsidRPr="005B441E" w:rsidRDefault="00E818EB" w:rsidP="005B441E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 w:rsidRPr="005B441E">
              <w:rPr>
                <w:rFonts w:ascii="Tahoma" w:eastAsia="Calibri" w:hAnsi="Tahoma" w:cs="Tahoma"/>
              </w:rPr>
              <w:t>- Zbieranie danych musi być oparte o technologię typu CMOS</w:t>
            </w:r>
          </w:p>
          <w:p w14:paraId="275ED4C0" w14:textId="40943058" w:rsidR="00E818EB" w:rsidRPr="005B441E" w:rsidRDefault="00E818EB" w:rsidP="005B441E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 w:rsidRPr="005B441E">
              <w:rPr>
                <w:rFonts w:ascii="Tahoma" w:eastAsia="Calibri" w:hAnsi="Tahoma" w:cs="Tahoma"/>
              </w:rPr>
              <w:t>- Czułość detekcji co najmniej od 1 kopii (danego genu)</w:t>
            </w:r>
          </w:p>
          <w:p w14:paraId="100F656E" w14:textId="48447FB7" w:rsidR="00E818EB" w:rsidRPr="005B441E" w:rsidRDefault="00E818EB" w:rsidP="005B441E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 w:rsidRPr="005B441E">
              <w:rPr>
                <w:rFonts w:ascii="Tahoma" w:eastAsia="Calibri" w:hAnsi="Tahoma" w:cs="Tahoma"/>
              </w:rPr>
              <w:t>-  „Rozdzielczość” detekcji: aparat/</w:t>
            </w:r>
            <w:proofErr w:type="spellStart"/>
            <w:r w:rsidRPr="005B441E">
              <w:rPr>
                <w:rFonts w:ascii="Tahoma" w:eastAsia="Calibri" w:hAnsi="Tahoma" w:cs="Tahoma"/>
              </w:rPr>
              <w:t>termocykler</w:t>
            </w:r>
            <w:proofErr w:type="spellEnd"/>
            <w:r w:rsidRPr="005B441E">
              <w:rPr>
                <w:rFonts w:ascii="Tahoma" w:eastAsia="Calibri" w:hAnsi="Tahoma" w:cs="Tahoma"/>
              </w:rPr>
              <w:t xml:space="preserve"> musi odróżniać co najmniej 1,5-krotną różnicę w stężeniu pomiędzy próbami</w:t>
            </w:r>
          </w:p>
          <w:p w14:paraId="06E45E3C" w14:textId="52D22926" w:rsidR="00E818EB" w:rsidRPr="005B441E" w:rsidRDefault="00E818EB" w:rsidP="005B441E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 w:rsidRPr="005B441E">
              <w:rPr>
                <w:rFonts w:ascii="Tahoma" w:eastAsia="Calibri" w:hAnsi="Tahoma" w:cs="Tahoma"/>
              </w:rPr>
              <w:t>-  Zakres dynamiczny co najmniej 10 logarytmowy, umożliwiający precyzyjną detekcję materiału genetycznego w zakresie od 1 do 10</w:t>
            </w:r>
            <w:r w:rsidRPr="005B441E">
              <w:rPr>
                <w:rFonts w:ascii="Tahoma" w:eastAsia="Calibri" w:hAnsi="Tahoma" w:cs="Tahoma"/>
                <w:vertAlign w:val="superscript"/>
              </w:rPr>
              <w:t>10</w:t>
            </w:r>
            <w:r w:rsidRPr="005B441E">
              <w:rPr>
                <w:rFonts w:ascii="Tahoma" w:eastAsia="Calibri" w:hAnsi="Tahoma" w:cs="Tahoma"/>
              </w:rPr>
              <w:t xml:space="preserve"> kopii cząstek DNA/RNA w próbce</w:t>
            </w:r>
          </w:p>
          <w:p w14:paraId="63817CDB" w14:textId="37A5CD28" w:rsidR="00E818EB" w:rsidRPr="005B441E" w:rsidRDefault="00E818EB" w:rsidP="005B441E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 w:rsidRPr="005B441E">
              <w:rPr>
                <w:rFonts w:ascii="Tahoma" w:eastAsia="Calibri" w:hAnsi="Tahoma" w:cs="Tahoma"/>
              </w:rPr>
              <w:t>- Źródło wzbudzania fluorescencji musi być oparte o białą diodę typu LED</w:t>
            </w:r>
          </w:p>
          <w:p w14:paraId="6EBC587C" w14:textId="3EE9F278" w:rsidR="00E818EB" w:rsidRPr="005B441E" w:rsidRDefault="00E818EB" w:rsidP="005B441E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 w:rsidRPr="005B441E">
              <w:rPr>
                <w:rFonts w:ascii="Tahoma" w:eastAsia="Calibri" w:hAnsi="Tahoma" w:cs="Tahoma"/>
              </w:rPr>
              <w:t xml:space="preserve">- </w:t>
            </w:r>
            <w:proofErr w:type="spellStart"/>
            <w:r w:rsidRPr="005B441E">
              <w:rPr>
                <w:rFonts w:ascii="Tahoma" w:eastAsia="Calibri" w:hAnsi="Tahoma" w:cs="Tahoma"/>
              </w:rPr>
              <w:t>Termocykler</w:t>
            </w:r>
            <w:proofErr w:type="spellEnd"/>
            <w:r w:rsidRPr="005B441E">
              <w:rPr>
                <w:rFonts w:ascii="Tahoma" w:eastAsia="Calibri" w:hAnsi="Tahoma" w:cs="Tahoma"/>
              </w:rPr>
              <w:t xml:space="preserve"> musi być wyposażony w minimum </w:t>
            </w:r>
            <w:r w:rsidR="00275D9F">
              <w:rPr>
                <w:rFonts w:ascii="Tahoma" w:eastAsia="Calibri" w:hAnsi="Tahoma" w:cs="Tahoma"/>
              </w:rPr>
              <w:t>6</w:t>
            </w:r>
            <w:r w:rsidRPr="005B441E">
              <w:rPr>
                <w:rFonts w:ascii="Tahoma" w:eastAsia="Calibri" w:hAnsi="Tahoma" w:cs="Tahoma"/>
              </w:rPr>
              <w:t xml:space="preserve"> kanałów wzbudzających/emisyjnych (zakres długość fali dla wzbudzenia 450–680 </w:t>
            </w:r>
            <w:proofErr w:type="spellStart"/>
            <w:r w:rsidRPr="005B441E">
              <w:rPr>
                <w:rFonts w:ascii="Tahoma" w:eastAsia="Calibri" w:hAnsi="Tahoma" w:cs="Tahoma"/>
              </w:rPr>
              <w:t>nm</w:t>
            </w:r>
            <w:proofErr w:type="spellEnd"/>
            <w:r w:rsidRPr="005B441E">
              <w:rPr>
                <w:rFonts w:ascii="Tahoma" w:eastAsia="Calibri" w:hAnsi="Tahoma" w:cs="Tahoma"/>
              </w:rPr>
              <w:t xml:space="preserve"> (+</w:t>
            </w:r>
            <w:r w:rsidR="00C96CC4" w:rsidRPr="005B441E">
              <w:rPr>
                <w:rFonts w:ascii="Tahoma" w:eastAsia="Calibri" w:hAnsi="Tahoma" w:cs="Tahoma"/>
              </w:rPr>
              <w:t>/</w:t>
            </w:r>
            <w:r w:rsidRPr="005B441E">
              <w:rPr>
                <w:rFonts w:ascii="Tahoma" w:eastAsia="Calibri" w:hAnsi="Tahoma" w:cs="Tahoma"/>
              </w:rPr>
              <w:t xml:space="preserve">-5nm)/ zakres długość fali dla emisji 500–730 </w:t>
            </w:r>
            <w:proofErr w:type="spellStart"/>
            <w:r w:rsidRPr="005B441E">
              <w:rPr>
                <w:rFonts w:ascii="Tahoma" w:eastAsia="Calibri" w:hAnsi="Tahoma" w:cs="Tahoma"/>
              </w:rPr>
              <w:t>nm</w:t>
            </w:r>
            <w:proofErr w:type="spellEnd"/>
            <w:r w:rsidRPr="005B441E">
              <w:rPr>
                <w:rFonts w:ascii="Tahoma" w:eastAsia="Calibri" w:hAnsi="Tahoma" w:cs="Tahoma"/>
              </w:rPr>
              <w:t>(+</w:t>
            </w:r>
            <w:r w:rsidR="00C96CC4" w:rsidRPr="005B441E">
              <w:rPr>
                <w:rFonts w:ascii="Tahoma" w:eastAsia="Calibri" w:hAnsi="Tahoma" w:cs="Tahoma"/>
              </w:rPr>
              <w:t>/</w:t>
            </w:r>
            <w:r w:rsidRPr="005B441E">
              <w:rPr>
                <w:rFonts w:ascii="Tahoma" w:eastAsia="Calibri" w:hAnsi="Tahoma" w:cs="Tahoma"/>
              </w:rPr>
              <w:t>-5nm)</w:t>
            </w:r>
          </w:p>
          <w:p w14:paraId="30106CB1" w14:textId="3DCDD788" w:rsidR="00E818EB" w:rsidRPr="005B441E" w:rsidRDefault="00E818EB" w:rsidP="005B441E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 w:rsidRPr="005B441E">
              <w:rPr>
                <w:rFonts w:ascii="Tahoma" w:eastAsia="Calibri" w:hAnsi="Tahoma" w:cs="Tahoma"/>
              </w:rPr>
              <w:t xml:space="preserve">- Aparat musi posiadać filtry umożliwiające detekcję minimum następujących barwników powszechnie stosowanych w laboratoriach : FAM™, SYBR™ Green, VIC™, JOE™, HEX™, TET™, ABY™, NED™, TAMRA™, Cy®3, JUN™, ROX™, Texas Red™, Mustang Purple™, Cy®5, LIZ™, Cy®5.5. Musi istnieć możliwość jednoczesnego „zbierania” fluorescencji z </w:t>
            </w:r>
            <w:proofErr w:type="spellStart"/>
            <w:r w:rsidRPr="005B441E">
              <w:rPr>
                <w:rFonts w:ascii="Tahoma" w:eastAsia="Calibri" w:hAnsi="Tahoma" w:cs="Tahoma"/>
              </w:rPr>
              <w:t>Sybr</w:t>
            </w:r>
            <w:proofErr w:type="spellEnd"/>
            <w:r w:rsidRPr="005B441E">
              <w:rPr>
                <w:rFonts w:ascii="Tahoma" w:eastAsia="Calibri" w:hAnsi="Tahoma" w:cs="Tahoma"/>
              </w:rPr>
              <w:t xml:space="preserve"> Green oraz sond z próbek na jednej płytce</w:t>
            </w:r>
          </w:p>
          <w:p w14:paraId="1CC6712A" w14:textId="78DA8CD0" w:rsidR="00E818EB" w:rsidRPr="005B441E" w:rsidRDefault="00E818EB" w:rsidP="005B441E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 w:rsidRPr="005B441E">
              <w:rPr>
                <w:rFonts w:ascii="Tahoma" w:eastAsia="Calibri" w:hAnsi="Tahoma" w:cs="Tahoma"/>
              </w:rPr>
              <w:t>- Maksymalna szybkość grzania bloku 96 dołkowego do pracy z płytkami o objętości 0,2 ml co najmniej 6.5 °C/</w:t>
            </w:r>
            <w:proofErr w:type="spellStart"/>
            <w:r w:rsidRPr="005B441E">
              <w:rPr>
                <w:rFonts w:ascii="Tahoma" w:eastAsia="Calibri" w:hAnsi="Tahoma" w:cs="Tahoma"/>
              </w:rPr>
              <w:t>sek</w:t>
            </w:r>
            <w:proofErr w:type="spellEnd"/>
          </w:p>
          <w:p w14:paraId="6D3D347F" w14:textId="21950441" w:rsidR="00BE16F1" w:rsidRPr="005B441E" w:rsidRDefault="00E818EB" w:rsidP="005B441E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 w:rsidRPr="005B441E">
              <w:rPr>
                <w:rFonts w:ascii="Tahoma" w:eastAsia="Calibri" w:hAnsi="Tahoma" w:cs="Tahoma"/>
              </w:rPr>
              <w:t>- Zakres temperatury w bloku 96 dołkowym co najmniej od 4°C do 99°C.</w:t>
            </w:r>
          </w:p>
          <w:p w14:paraId="6CD0E71C" w14:textId="4763645C" w:rsidR="00E818EB" w:rsidRPr="005B441E" w:rsidRDefault="00E818EB" w:rsidP="005B441E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 w:rsidRPr="005B441E">
              <w:rPr>
                <w:rFonts w:ascii="Tahoma" w:eastAsia="Calibri" w:hAnsi="Tahoma" w:cs="Tahoma"/>
              </w:rPr>
              <w:t>- Jednorodność zadanej temperatury w bloku 96 dołkowym co najmniej 0,5°C</w:t>
            </w:r>
          </w:p>
          <w:p w14:paraId="4B0E0592" w14:textId="7F32938D" w:rsidR="00E818EB" w:rsidRPr="005B441E" w:rsidRDefault="00E818EB" w:rsidP="005B441E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 w:rsidRPr="005B441E">
              <w:rPr>
                <w:rFonts w:ascii="Tahoma" w:eastAsia="Calibri" w:hAnsi="Tahoma" w:cs="Tahoma"/>
              </w:rPr>
              <w:lastRenderedPageBreak/>
              <w:t xml:space="preserve">-  Musi być możliwość zastosowania barwnika ROX™  </w:t>
            </w:r>
          </w:p>
          <w:p w14:paraId="5253898D" w14:textId="2DF59E63" w:rsidR="00E818EB" w:rsidRPr="005B441E" w:rsidRDefault="00E818EB" w:rsidP="005B441E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 w:rsidRPr="005B441E">
              <w:rPr>
                <w:rFonts w:ascii="Tahoma" w:eastAsia="Calibri" w:hAnsi="Tahoma" w:cs="Tahoma"/>
              </w:rPr>
              <w:t>- Aparat musi być wyposażony w port USB umożliwiający import lub export danych z aparatu do komputera lub na nośniki danych typu Flash</w:t>
            </w:r>
          </w:p>
          <w:p w14:paraId="136EF80A" w14:textId="77777777" w:rsidR="00275D9F" w:rsidRDefault="00E818EB" w:rsidP="005B441E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 w:rsidRPr="005B441E">
              <w:rPr>
                <w:rFonts w:ascii="Tahoma" w:eastAsia="Calibri" w:hAnsi="Tahoma" w:cs="Tahoma"/>
              </w:rPr>
              <w:t>- Musi istnieć możliwość rozbudowy oferowanego aparatu w przyszłości o</w:t>
            </w:r>
            <w:r w:rsidR="00275D9F">
              <w:rPr>
                <w:rFonts w:ascii="Tahoma" w:eastAsia="Calibri" w:hAnsi="Tahoma" w:cs="Tahoma"/>
              </w:rPr>
              <w:t xml:space="preserve">: </w:t>
            </w:r>
          </w:p>
          <w:p w14:paraId="4DDD5BF9" w14:textId="515C3F2B" w:rsidR="00275D9F" w:rsidRDefault="00275D9F" w:rsidP="00275D9F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>
              <w:rPr>
                <w:rFonts w:ascii="Tahoma" w:eastAsia="Calibri" w:hAnsi="Tahoma" w:cs="Tahoma"/>
              </w:rPr>
              <w:t xml:space="preserve"> a) </w:t>
            </w:r>
            <w:r w:rsidRPr="005B441E">
              <w:rPr>
                <w:rFonts w:ascii="Tahoma" w:eastAsia="Calibri" w:hAnsi="Tahoma" w:cs="Tahoma"/>
              </w:rPr>
              <w:t>blok 96 dołkowy do pracy z płytkami i probówkami o objętości 0,1 ml</w:t>
            </w:r>
          </w:p>
          <w:p w14:paraId="401E32B4" w14:textId="56A2CF14" w:rsidR="00275D9F" w:rsidRDefault="00275D9F" w:rsidP="00275D9F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>
              <w:rPr>
                <w:rFonts w:ascii="Tahoma" w:eastAsia="Calibri" w:hAnsi="Tahoma" w:cs="Tahoma"/>
              </w:rPr>
              <w:t xml:space="preserve"> b) blok 384 dołkowy</w:t>
            </w:r>
            <w:r w:rsidRPr="005B441E">
              <w:rPr>
                <w:rFonts w:ascii="Tahoma" w:eastAsia="Calibri" w:hAnsi="Tahoma" w:cs="Tahoma"/>
              </w:rPr>
              <w:t xml:space="preserve"> do pracy z płytkami o objętości 0,02 ml</w:t>
            </w:r>
          </w:p>
          <w:p w14:paraId="45C0C830" w14:textId="7B5D65BC" w:rsidR="00E818EB" w:rsidRPr="005B441E" w:rsidRDefault="00275D9F" w:rsidP="005B441E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>
              <w:rPr>
                <w:rFonts w:ascii="Tahoma" w:eastAsia="Calibri" w:hAnsi="Tahoma" w:cs="Tahoma"/>
              </w:rPr>
              <w:t xml:space="preserve"> c) </w:t>
            </w:r>
            <w:r w:rsidRPr="005B441E">
              <w:rPr>
                <w:rFonts w:ascii="Tahoma" w:eastAsia="Calibri" w:hAnsi="Tahoma" w:cs="Tahoma"/>
              </w:rPr>
              <w:t xml:space="preserve">blok do przeprowadzania reakcji w plastikowych kartach z fabrycznie naniesionymi zliofilizowanymi </w:t>
            </w:r>
            <w:proofErr w:type="spellStart"/>
            <w:r w:rsidRPr="005B441E">
              <w:rPr>
                <w:rFonts w:ascii="Tahoma" w:eastAsia="Calibri" w:hAnsi="Tahoma" w:cs="Tahoma"/>
              </w:rPr>
              <w:t>primerami</w:t>
            </w:r>
            <w:proofErr w:type="spellEnd"/>
            <w:r w:rsidRPr="005B441E">
              <w:rPr>
                <w:rFonts w:ascii="Tahoma" w:eastAsia="Calibri" w:hAnsi="Tahoma" w:cs="Tahoma"/>
              </w:rPr>
              <w:t xml:space="preserve"> oraz</w:t>
            </w:r>
            <w:r>
              <w:rPr>
                <w:rFonts w:ascii="Tahoma" w:eastAsia="Calibri" w:hAnsi="Tahoma" w:cs="Tahoma"/>
              </w:rPr>
              <w:t xml:space="preserve"> </w:t>
            </w:r>
            <w:r w:rsidRPr="005B441E">
              <w:rPr>
                <w:rFonts w:ascii="Tahoma" w:eastAsia="Calibri" w:hAnsi="Tahoma" w:cs="Tahoma"/>
              </w:rPr>
              <w:t xml:space="preserve">sondą do badania ekspresji 384 genów w tym samym czasie (wykorzystując płytki TLDA). Karta musi składać się z min. 8 portów do zbadania ekspresji genów w min. 8 próbkach jednocześnie. Objętość każdego naczynia reakcyjnego w karcie max. 2 </w:t>
            </w:r>
            <w:proofErr w:type="spellStart"/>
            <w:r w:rsidRPr="005B441E">
              <w:rPr>
                <w:rFonts w:ascii="Tahoma" w:eastAsia="Calibri" w:hAnsi="Tahoma" w:cs="Tahoma"/>
              </w:rPr>
              <w:t>μl</w:t>
            </w:r>
            <w:proofErr w:type="spellEnd"/>
            <w:r w:rsidRPr="005B441E">
              <w:rPr>
                <w:rFonts w:ascii="Tahoma" w:eastAsia="Calibri" w:hAnsi="Tahoma" w:cs="Tahoma"/>
              </w:rPr>
              <w:t>.</w:t>
            </w:r>
          </w:p>
          <w:p w14:paraId="6AE949BD" w14:textId="276363A8" w:rsidR="00E818EB" w:rsidRPr="005B441E" w:rsidRDefault="00E818EB" w:rsidP="005B441E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 w:rsidRPr="005B441E">
              <w:rPr>
                <w:rFonts w:ascii="Tahoma" w:eastAsia="Calibri" w:hAnsi="Tahoma" w:cs="Tahoma"/>
              </w:rPr>
              <w:t>- Funkcja aparatu umożliwiająca logowanie się do spersonalizowanych ustawień Użytkowników poprzez bezdotykowe logowanie – np. uwierzytelnianie twarzy</w:t>
            </w:r>
          </w:p>
          <w:p w14:paraId="2AF2D9FB" w14:textId="41DD1C82" w:rsidR="00E818EB" w:rsidRPr="005B441E" w:rsidRDefault="00E818EB" w:rsidP="005B441E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 w:rsidRPr="005B441E">
              <w:rPr>
                <w:rFonts w:ascii="Tahoma" w:eastAsia="Calibri" w:hAnsi="Tahoma" w:cs="Tahoma"/>
              </w:rPr>
              <w:t xml:space="preserve">- Urządzenie musi mieć możliwość sterowania nim za pomocą wbudowanego panelu dotykowego (minimum 12-cali) celem szybkiego wybrania protokołu do uruchomienia aparatu i rozpoczęcia reakcji bez konieczności sterowania z komputera o którym mowa </w:t>
            </w:r>
            <w:r w:rsidR="00572483" w:rsidRPr="005B441E">
              <w:rPr>
                <w:rFonts w:ascii="Tahoma" w:eastAsia="Calibri" w:hAnsi="Tahoma" w:cs="Tahoma"/>
              </w:rPr>
              <w:t xml:space="preserve">poniżej. </w:t>
            </w:r>
          </w:p>
          <w:p w14:paraId="5A9B7946" w14:textId="785D38FE" w:rsidR="00572483" w:rsidRPr="005B441E" w:rsidRDefault="00572483" w:rsidP="005B441E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 w:rsidRPr="005B441E">
              <w:rPr>
                <w:rFonts w:ascii="Tahoma" w:eastAsia="Calibri" w:hAnsi="Tahoma" w:cs="Tahoma"/>
              </w:rPr>
              <w:t>- Urządzenie musi posiadać dedykowaną jednostkę sterującą zgodną z wymogami producenta, z zainstalowanym systemem operacyjnym, umożliwiającą niezakłóconą obsługę aparatu i obróbkę danych pomiarowych</w:t>
            </w:r>
          </w:p>
          <w:p w14:paraId="32EF9287" w14:textId="5D2DB5E6" w:rsidR="00E818EB" w:rsidRPr="005B441E" w:rsidRDefault="00E818EB" w:rsidP="005B441E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 w:rsidRPr="005B441E">
              <w:rPr>
                <w:rFonts w:ascii="Tahoma" w:eastAsia="Calibri" w:hAnsi="Tahoma" w:cs="Tahoma"/>
              </w:rPr>
              <w:t xml:space="preserve">- </w:t>
            </w:r>
            <w:r w:rsidR="00572483" w:rsidRPr="005B441E">
              <w:rPr>
                <w:rFonts w:ascii="Tahoma" w:eastAsia="Calibri" w:hAnsi="Tahoma" w:cs="Tahoma"/>
              </w:rPr>
              <w:t>Urządzenie musi być wyposażone w wbudowaną wewnętrzna pamięć co najmniej 10 GB umożliwiającą zapamiętanie/zapisanie co najmniej 400 eksperymentów.</w:t>
            </w:r>
          </w:p>
          <w:p w14:paraId="63462E7A" w14:textId="7B56861C" w:rsidR="00572483" w:rsidRPr="005B441E" w:rsidRDefault="00572483" w:rsidP="005B441E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 w:rsidRPr="005B441E">
              <w:rPr>
                <w:rFonts w:ascii="Tahoma" w:eastAsia="Calibri" w:hAnsi="Tahoma" w:cs="Tahoma"/>
              </w:rPr>
              <w:t xml:space="preserve">- Minimalnie wymagane funkcje oprogramowania: </w:t>
            </w:r>
          </w:p>
          <w:p w14:paraId="1671F9F4" w14:textId="77777777" w:rsidR="00572483" w:rsidRPr="005B441E" w:rsidRDefault="00572483" w:rsidP="005B441E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 w:rsidRPr="005B441E">
              <w:rPr>
                <w:rFonts w:ascii="Tahoma" w:eastAsia="Calibri" w:hAnsi="Tahoma" w:cs="Tahoma"/>
              </w:rPr>
              <w:lastRenderedPageBreak/>
              <w:t>a) zbieranie i przechowywanie danych, automatyczne wykreślanie krzywej dysocjacyjnej, automatyczne wykreślanie krzywej standardowej, oznaczanie ilościowe kwasów nukleinowych, oznaczanie jakościowe (+/-), analiza polimorfizmu pojedynczego nukleotydu (dyskryminacja alleli), zastosowanie kontroli wewnętrznej (IPC).</w:t>
            </w:r>
          </w:p>
          <w:p w14:paraId="2D8ED43E" w14:textId="77777777" w:rsidR="00572483" w:rsidRPr="005B441E" w:rsidRDefault="00572483" w:rsidP="005B441E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 w:rsidRPr="005B441E">
              <w:rPr>
                <w:rFonts w:ascii="Tahoma" w:eastAsia="Calibri" w:hAnsi="Tahoma" w:cs="Tahoma"/>
              </w:rPr>
              <w:t>b) muszą być dostępne bezpłatne programy do analizy ekspresji genów z możliwością pobrania ich ze strony internetowej,</w:t>
            </w:r>
          </w:p>
          <w:p w14:paraId="5B7116C1" w14:textId="77777777" w:rsidR="00572483" w:rsidRPr="005B441E" w:rsidRDefault="00572483" w:rsidP="005B441E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 w:rsidRPr="005B441E">
              <w:rPr>
                <w:rFonts w:ascii="Tahoma" w:eastAsia="Calibri" w:hAnsi="Tahoma" w:cs="Tahoma"/>
              </w:rPr>
              <w:t>c) oprogramowanie do analizy ekspresji genów musi być kompatybilne zarówno z rozwiązaniami MAC oraz PC,</w:t>
            </w:r>
          </w:p>
          <w:p w14:paraId="1C82C7DA" w14:textId="77777777" w:rsidR="00572483" w:rsidRPr="005B441E" w:rsidRDefault="00572483" w:rsidP="005B441E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 w:rsidRPr="005B441E">
              <w:rPr>
                <w:rFonts w:ascii="Tahoma" w:eastAsia="Calibri" w:hAnsi="Tahoma" w:cs="Tahoma"/>
              </w:rPr>
              <w:t>d) oprogramowanie musi umożliwiać szybkie zliczenie objętości potrzebnych odczynników do złożenia reakcji na bloku, sygnalizowanie flagami próbek z błędami w oznaczeniu poziomu zebranej fluorescencji,</w:t>
            </w:r>
          </w:p>
          <w:p w14:paraId="6039B296" w14:textId="77777777" w:rsidR="00572483" w:rsidRPr="005B441E" w:rsidRDefault="00572483" w:rsidP="005B441E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 w:rsidRPr="005B441E">
              <w:rPr>
                <w:rFonts w:ascii="Tahoma" w:eastAsia="Calibri" w:hAnsi="Tahoma" w:cs="Tahoma"/>
              </w:rPr>
              <w:t>e) oprogramowanie musi kalkulować automatycznie, w trakcie każdego cyklu PCR, udział poszczególnych barwników wchodzących w skład mieszaniny reakcyjnej,</w:t>
            </w:r>
          </w:p>
          <w:p w14:paraId="3DA82EF1" w14:textId="2B067E0B" w:rsidR="00572483" w:rsidRPr="005B441E" w:rsidRDefault="00572483" w:rsidP="005B441E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 w:rsidRPr="005B441E">
              <w:rPr>
                <w:rFonts w:ascii="Tahoma" w:eastAsia="Calibri" w:hAnsi="Tahoma" w:cs="Tahoma"/>
              </w:rPr>
              <w:t>f) oprogramowanie musi umożliwiać automatyczne obliczanie relatywnej ekspresji genów metodą ∆∆</w:t>
            </w:r>
            <w:proofErr w:type="spellStart"/>
            <w:r w:rsidRPr="005B441E">
              <w:rPr>
                <w:rFonts w:ascii="Tahoma" w:eastAsia="Calibri" w:hAnsi="Tahoma" w:cs="Tahoma"/>
              </w:rPr>
              <w:t>Ct</w:t>
            </w:r>
            <w:proofErr w:type="spellEnd"/>
            <w:r w:rsidRPr="005B441E">
              <w:rPr>
                <w:rFonts w:ascii="Tahoma" w:eastAsia="Calibri" w:hAnsi="Tahoma" w:cs="Tahoma"/>
              </w:rPr>
              <w:t xml:space="preserve"> z przeprowadzonych eksperymentów dla </w:t>
            </w:r>
            <w:r w:rsidR="00B441E3">
              <w:rPr>
                <w:rFonts w:ascii="Tahoma" w:eastAsia="Calibri" w:hAnsi="Tahoma" w:cs="Tahoma"/>
              </w:rPr>
              <w:t>określonej</w:t>
            </w:r>
            <w:r w:rsidRPr="005B441E">
              <w:rPr>
                <w:rFonts w:ascii="Tahoma" w:eastAsia="Calibri" w:hAnsi="Tahoma" w:cs="Tahoma"/>
              </w:rPr>
              <w:t xml:space="preserve"> liczby próbek w tym samym czasie.</w:t>
            </w:r>
          </w:p>
          <w:p w14:paraId="19C22BFA" w14:textId="151B2F78" w:rsidR="00E818EB" w:rsidRDefault="00572483" w:rsidP="005B441E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 w:rsidRPr="005B441E">
              <w:rPr>
                <w:rFonts w:ascii="Tahoma" w:eastAsia="Calibri" w:hAnsi="Tahoma" w:cs="Tahoma"/>
              </w:rPr>
              <w:t>- Waga aparatu nie może przekraczać 40 kg co pozwoli na jego relokację bez udziału serwisu</w:t>
            </w:r>
          </w:p>
          <w:p w14:paraId="4EF8D0AE" w14:textId="77777777" w:rsidR="00A44AF8" w:rsidRPr="005B441E" w:rsidRDefault="00A44AF8" w:rsidP="005B441E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</w:p>
          <w:p w14:paraId="1794A212" w14:textId="04BCA7E7" w:rsidR="0097338A" w:rsidRPr="005B441E" w:rsidRDefault="0097338A" w:rsidP="005B441E">
            <w:pPr>
              <w:widowControl w:val="0"/>
              <w:spacing w:line="360" w:lineRule="auto"/>
              <w:rPr>
                <w:rFonts w:ascii="Tahoma" w:hAnsi="Tahoma" w:cs="Tahoma"/>
                <w:bCs/>
              </w:rPr>
            </w:pPr>
            <w:r w:rsidRPr="005B441E">
              <w:rPr>
                <w:rFonts w:ascii="Tahoma" w:eastAsia="Calibri" w:hAnsi="Tahoma" w:cs="Tahoma"/>
              </w:rPr>
              <w:t xml:space="preserve">- </w:t>
            </w:r>
            <w:r w:rsidRPr="005B441E">
              <w:rPr>
                <w:rFonts w:ascii="Tahoma" w:hAnsi="Tahoma" w:cs="Tahoma"/>
                <w:bCs/>
              </w:rPr>
              <w:t>Zaoferowan</w:t>
            </w:r>
            <w:r w:rsidR="005D6600" w:rsidRPr="005B441E">
              <w:rPr>
                <w:rFonts w:ascii="Tahoma" w:hAnsi="Tahoma" w:cs="Tahoma"/>
                <w:bCs/>
              </w:rPr>
              <w:t xml:space="preserve">e urządzenie </w:t>
            </w:r>
            <w:r w:rsidRPr="005B441E">
              <w:rPr>
                <w:rFonts w:ascii="Tahoma" w:hAnsi="Tahoma" w:cs="Tahoma"/>
                <w:bCs/>
              </w:rPr>
              <w:t>musi być zgodn</w:t>
            </w:r>
            <w:r w:rsidR="00563FAB" w:rsidRPr="005B441E">
              <w:rPr>
                <w:rFonts w:ascii="Tahoma" w:hAnsi="Tahoma" w:cs="Tahoma"/>
                <w:bCs/>
              </w:rPr>
              <w:t>e</w:t>
            </w:r>
            <w:r w:rsidRPr="005B441E">
              <w:rPr>
                <w:rFonts w:ascii="Tahoma" w:hAnsi="Tahoma" w:cs="Tahoma"/>
                <w:bCs/>
              </w:rPr>
              <w:t xml:space="preserve"> z dyrektywą 2014/30/EU</w:t>
            </w:r>
            <w:r w:rsidR="00C96CC4" w:rsidRPr="005B441E">
              <w:rPr>
                <w:rFonts w:ascii="Tahoma" w:hAnsi="Tahoma" w:cs="Tahoma"/>
                <w:bCs/>
              </w:rPr>
              <w:t xml:space="preserve"> </w:t>
            </w:r>
            <w:r w:rsidR="009779B4" w:rsidRPr="005B441E">
              <w:rPr>
                <w:rFonts w:ascii="Tahoma" w:hAnsi="Tahoma" w:cs="Tahoma"/>
                <w:bCs/>
              </w:rPr>
              <w:t>w zakresie kompatybilności elektromagnetycznej na terenie Unii Europejskiej</w:t>
            </w:r>
          </w:p>
          <w:p w14:paraId="70C5F171" w14:textId="53535805" w:rsidR="00572483" w:rsidRPr="005B441E" w:rsidRDefault="00572483" w:rsidP="005B441E">
            <w:pPr>
              <w:widowControl w:val="0"/>
              <w:spacing w:line="360" w:lineRule="auto"/>
              <w:rPr>
                <w:rFonts w:ascii="Tahoma" w:hAnsi="Tahoma" w:cs="Tahoma"/>
                <w:bCs/>
              </w:rPr>
            </w:pPr>
            <w:r w:rsidRPr="005B441E">
              <w:rPr>
                <w:rFonts w:ascii="Tahoma" w:hAnsi="Tahoma" w:cs="Tahoma"/>
                <w:bCs/>
              </w:rPr>
              <w:t>- Zaoferowan</w:t>
            </w:r>
            <w:r w:rsidR="009779B4" w:rsidRPr="005B441E">
              <w:rPr>
                <w:rFonts w:ascii="Tahoma" w:hAnsi="Tahoma" w:cs="Tahoma"/>
                <w:bCs/>
              </w:rPr>
              <w:t xml:space="preserve">a </w:t>
            </w:r>
            <w:r w:rsidR="00C96CC4" w:rsidRPr="005B441E">
              <w:rPr>
                <w:rFonts w:ascii="Tahoma" w:hAnsi="Tahoma" w:cs="Tahoma"/>
                <w:bCs/>
              </w:rPr>
              <w:t>jednostka sterująca</w:t>
            </w:r>
            <w:r w:rsidRPr="005B441E">
              <w:rPr>
                <w:rFonts w:ascii="Tahoma" w:hAnsi="Tahoma" w:cs="Tahoma"/>
                <w:bCs/>
              </w:rPr>
              <w:t xml:space="preserve"> musi mieć możliwość, poprzez zastosowanie odpowiednich ustawień systemu operacyjnego, dostosowania poziomu zużycia energii powiązanego z wydajnością pracy</w:t>
            </w:r>
          </w:p>
          <w:p w14:paraId="4B7FAC39" w14:textId="2A8DD55D" w:rsidR="00601669" w:rsidRPr="005B441E" w:rsidRDefault="00A44092" w:rsidP="00601669">
            <w:pPr>
              <w:widowControl w:val="0"/>
              <w:spacing w:line="360" w:lineRule="auto"/>
              <w:rPr>
                <w:rFonts w:ascii="Tahoma" w:hAnsi="Tahoma" w:cs="Tahoma"/>
                <w:bCs/>
              </w:rPr>
            </w:pPr>
            <w:r w:rsidRPr="005B441E">
              <w:rPr>
                <w:rFonts w:ascii="Tahoma" w:hAnsi="Tahoma" w:cs="Tahoma"/>
                <w:bCs/>
              </w:rPr>
              <w:t>- Zaoferowan</w:t>
            </w:r>
            <w:r w:rsidR="009779B4" w:rsidRPr="005B441E">
              <w:rPr>
                <w:rFonts w:ascii="Tahoma" w:hAnsi="Tahoma" w:cs="Tahoma"/>
                <w:bCs/>
              </w:rPr>
              <w:t>a jednostka sterująca</w:t>
            </w:r>
            <w:r w:rsidRPr="005B441E">
              <w:rPr>
                <w:rFonts w:ascii="Tahoma" w:hAnsi="Tahoma" w:cs="Tahoma"/>
                <w:bCs/>
              </w:rPr>
              <w:t xml:space="preserve"> musi być zgodn</w:t>
            </w:r>
            <w:r w:rsidR="00EF331B" w:rsidRPr="005B441E">
              <w:rPr>
                <w:rFonts w:ascii="Tahoma" w:hAnsi="Tahoma" w:cs="Tahoma"/>
                <w:bCs/>
              </w:rPr>
              <w:t>a</w:t>
            </w:r>
            <w:r w:rsidRPr="005B441E">
              <w:rPr>
                <w:rFonts w:ascii="Tahoma" w:hAnsi="Tahoma" w:cs="Tahoma"/>
                <w:bCs/>
              </w:rPr>
              <w:t xml:space="preserve"> z dyrektywą 2014/30/EU</w:t>
            </w:r>
            <w:r w:rsidR="00C96CC4" w:rsidRPr="005B441E">
              <w:rPr>
                <w:rFonts w:ascii="Tahoma" w:hAnsi="Tahoma" w:cs="Tahoma"/>
                <w:bCs/>
              </w:rPr>
              <w:t xml:space="preserve"> </w:t>
            </w:r>
            <w:r w:rsidR="009779B4" w:rsidRPr="005B441E">
              <w:rPr>
                <w:rFonts w:ascii="Tahoma" w:hAnsi="Tahoma" w:cs="Tahoma"/>
                <w:bCs/>
              </w:rPr>
              <w:t>w zakresie kompatybilności elektromagnetycznej na terenie Unii Europejskiej</w:t>
            </w:r>
          </w:p>
        </w:tc>
      </w:tr>
    </w:tbl>
    <w:p w14:paraId="50DE1827" w14:textId="2237432A" w:rsidR="00D63AA4" w:rsidRPr="005B441E" w:rsidRDefault="00D63AA4" w:rsidP="005B441E">
      <w:pPr>
        <w:spacing w:line="360" w:lineRule="auto"/>
        <w:rPr>
          <w:rFonts w:ascii="Tahoma" w:hAnsi="Tahoma" w:cs="Tahoma"/>
        </w:rPr>
      </w:pPr>
    </w:p>
    <w:p w14:paraId="3D185549" w14:textId="698C9FBE" w:rsidR="006B6CA6" w:rsidRPr="005B441E" w:rsidRDefault="006B6CA6" w:rsidP="005B441E">
      <w:pPr>
        <w:spacing w:line="360" w:lineRule="auto"/>
        <w:rPr>
          <w:rFonts w:ascii="Tahoma" w:hAnsi="Tahoma" w:cs="Tahoma"/>
        </w:rPr>
      </w:pPr>
    </w:p>
    <w:p w14:paraId="0A66F0C9" w14:textId="77777777" w:rsidR="006B6CA6" w:rsidRPr="005B441E" w:rsidRDefault="006B6CA6" w:rsidP="005B441E">
      <w:pPr>
        <w:pStyle w:val="Tekstpodstawowy2"/>
        <w:tabs>
          <w:tab w:val="left" w:pos="360"/>
        </w:tabs>
        <w:spacing w:before="120" w:line="360" w:lineRule="auto"/>
        <w:rPr>
          <w:rFonts w:ascii="Tahoma" w:hAnsi="Tahoma" w:cs="Tahoma"/>
          <w:b/>
        </w:rPr>
      </w:pPr>
      <w:r w:rsidRPr="005B441E">
        <w:rPr>
          <w:rFonts w:ascii="Tahoma" w:hAnsi="Tahoma" w:cs="Tahoma"/>
          <w:b/>
        </w:rPr>
        <w:t>Podpis:</w:t>
      </w:r>
    </w:p>
    <w:p w14:paraId="2A300D23" w14:textId="58327801" w:rsidR="006B6CA6" w:rsidRPr="004E61CB" w:rsidRDefault="00A44AF8" w:rsidP="005B441E">
      <w:pPr>
        <w:pStyle w:val="Tekstpodstawowy2"/>
        <w:tabs>
          <w:tab w:val="left" w:pos="360"/>
        </w:tabs>
        <w:spacing w:before="120" w:line="360" w:lineRule="auto"/>
        <w:rPr>
          <w:rFonts w:ascii="Tahoma" w:hAnsi="Tahoma" w:cs="Tahoma"/>
          <w:lang w:val="pl-PL"/>
        </w:rPr>
      </w:pPr>
      <w:r>
        <w:rPr>
          <w:rFonts w:ascii="Tahoma" w:hAnsi="Tahoma" w:cs="Tahoma"/>
          <w:lang w:val="pl-PL"/>
        </w:rPr>
        <w:t>.......................</w:t>
      </w:r>
    </w:p>
    <w:p w14:paraId="52D92E23" w14:textId="7A5D7E67" w:rsidR="006B6CA6" w:rsidRPr="005B441E" w:rsidRDefault="006B6CA6" w:rsidP="005B441E">
      <w:pPr>
        <w:pStyle w:val="Tekstpodstawowy2"/>
        <w:tabs>
          <w:tab w:val="left" w:pos="360"/>
        </w:tabs>
        <w:spacing w:before="120" w:line="360" w:lineRule="auto"/>
        <w:rPr>
          <w:rFonts w:ascii="Tahoma" w:hAnsi="Tahoma" w:cs="Tahoma"/>
          <w:bCs/>
        </w:rPr>
      </w:pPr>
      <w:r w:rsidRPr="005B441E">
        <w:rPr>
          <w:rFonts w:ascii="Tahoma" w:hAnsi="Tahoma" w:cs="Tahoma"/>
          <w:bCs/>
        </w:rPr>
        <w:t>(Data i podpis osoby uprawnionej)</w:t>
      </w:r>
    </w:p>
    <w:sectPr w:rsidR="006B6CA6" w:rsidRPr="005B441E" w:rsidSect="007D78D7">
      <w:foot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DAAF1E" w14:textId="77777777" w:rsidR="0097245D" w:rsidRDefault="0097245D" w:rsidP="007D78D7">
      <w:r>
        <w:separator/>
      </w:r>
    </w:p>
  </w:endnote>
  <w:endnote w:type="continuationSeparator" w:id="0">
    <w:p w14:paraId="4F1A57A7" w14:textId="77777777" w:rsidR="0097245D" w:rsidRDefault="0097245D" w:rsidP="007D78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2E8B35" w14:textId="53974F2A" w:rsidR="007D78D7" w:rsidRDefault="007D78D7">
    <w:pPr>
      <w:pStyle w:val="Stopka"/>
    </w:pPr>
    <w:r>
      <w:t xml:space="preserve">       </w:t>
    </w:r>
    <w:r w:rsidR="00231023">
      <w:t xml:space="preserve">       </w:t>
    </w:r>
    <w:r>
      <w:t xml:space="preserve">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0EC8ED" w14:textId="77777777" w:rsidR="0097245D" w:rsidRDefault="0097245D" w:rsidP="007D78D7">
      <w:r>
        <w:separator/>
      </w:r>
    </w:p>
  </w:footnote>
  <w:footnote w:type="continuationSeparator" w:id="0">
    <w:p w14:paraId="037DB4C3" w14:textId="77777777" w:rsidR="0097245D" w:rsidRDefault="0097245D" w:rsidP="007D78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8318A2"/>
    <w:multiLevelType w:val="hybridMultilevel"/>
    <w:tmpl w:val="17EE546E"/>
    <w:lvl w:ilvl="0" w:tplc="7458DFE2">
      <w:start w:val="1"/>
      <w:numFmt w:val="decimal"/>
      <w:lvlText w:val="%1."/>
      <w:lvlJc w:val="left"/>
      <w:pPr>
        <w:ind w:left="643" w:hanging="360"/>
      </w:pPr>
      <w:rPr>
        <w:rFonts w:asciiTheme="minorHAnsi" w:hAnsiTheme="minorHAnsi" w:cstheme="minorHAnsi"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8D7"/>
    <w:rsid w:val="00003A97"/>
    <w:rsid w:val="0003158B"/>
    <w:rsid w:val="000A56CE"/>
    <w:rsid w:val="000F1BC9"/>
    <w:rsid w:val="00124D3A"/>
    <w:rsid w:val="001A7F5B"/>
    <w:rsid w:val="0020154D"/>
    <w:rsid w:val="00231023"/>
    <w:rsid w:val="00231D66"/>
    <w:rsid w:val="002624C5"/>
    <w:rsid w:val="00263065"/>
    <w:rsid w:val="00271ABD"/>
    <w:rsid w:val="00275D9F"/>
    <w:rsid w:val="002C3448"/>
    <w:rsid w:val="003125EC"/>
    <w:rsid w:val="003951EA"/>
    <w:rsid w:val="00400959"/>
    <w:rsid w:val="004765A4"/>
    <w:rsid w:val="004E61CB"/>
    <w:rsid w:val="00562A13"/>
    <w:rsid w:val="00563FAB"/>
    <w:rsid w:val="00572483"/>
    <w:rsid w:val="005B441E"/>
    <w:rsid w:val="005D6600"/>
    <w:rsid w:val="005E5BD5"/>
    <w:rsid w:val="00601669"/>
    <w:rsid w:val="00643B21"/>
    <w:rsid w:val="006B6CA6"/>
    <w:rsid w:val="00745F48"/>
    <w:rsid w:val="00754BBD"/>
    <w:rsid w:val="007D78D7"/>
    <w:rsid w:val="00812F4A"/>
    <w:rsid w:val="00860C9E"/>
    <w:rsid w:val="00942B26"/>
    <w:rsid w:val="00944A58"/>
    <w:rsid w:val="00950267"/>
    <w:rsid w:val="00962E52"/>
    <w:rsid w:val="00964BBA"/>
    <w:rsid w:val="00967E9A"/>
    <w:rsid w:val="0097245D"/>
    <w:rsid w:val="0097338A"/>
    <w:rsid w:val="009779B4"/>
    <w:rsid w:val="009C5CE2"/>
    <w:rsid w:val="009F725F"/>
    <w:rsid w:val="00A02D4C"/>
    <w:rsid w:val="00A05D25"/>
    <w:rsid w:val="00A1101D"/>
    <w:rsid w:val="00A247B0"/>
    <w:rsid w:val="00A44092"/>
    <w:rsid w:val="00A44AF8"/>
    <w:rsid w:val="00A571A0"/>
    <w:rsid w:val="00A801FF"/>
    <w:rsid w:val="00A94F22"/>
    <w:rsid w:val="00AC680D"/>
    <w:rsid w:val="00AE271F"/>
    <w:rsid w:val="00AF2F2A"/>
    <w:rsid w:val="00B40AA2"/>
    <w:rsid w:val="00B441E3"/>
    <w:rsid w:val="00B5548A"/>
    <w:rsid w:val="00BE16F1"/>
    <w:rsid w:val="00BE6917"/>
    <w:rsid w:val="00C561E0"/>
    <w:rsid w:val="00C67A0B"/>
    <w:rsid w:val="00C824D2"/>
    <w:rsid w:val="00C96CC4"/>
    <w:rsid w:val="00D63AA4"/>
    <w:rsid w:val="00E50AE7"/>
    <w:rsid w:val="00E63C27"/>
    <w:rsid w:val="00E818EB"/>
    <w:rsid w:val="00EC4695"/>
    <w:rsid w:val="00EF331B"/>
    <w:rsid w:val="00F20936"/>
    <w:rsid w:val="00F45A70"/>
    <w:rsid w:val="00F67CD8"/>
    <w:rsid w:val="00F67E34"/>
    <w:rsid w:val="00F720E6"/>
    <w:rsid w:val="00FA0713"/>
    <w:rsid w:val="00FA3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61685B"/>
  <w15:docId w15:val="{E2BB5363-62A4-4F6A-8D25-C7DEF4D47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733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D78D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D78D7"/>
  </w:style>
  <w:style w:type="paragraph" w:styleId="Stopka">
    <w:name w:val="footer"/>
    <w:basedOn w:val="Normalny"/>
    <w:link w:val="StopkaZnak"/>
    <w:uiPriority w:val="99"/>
    <w:unhideWhenUsed/>
    <w:rsid w:val="007D78D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D78D7"/>
  </w:style>
  <w:style w:type="paragraph" w:styleId="Tekstpodstawowywcity">
    <w:name w:val="Body Text Indent"/>
    <w:basedOn w:val="Normalny"/>
    <w:link w:val="TekstpodstawowywcityZnak"/>
    <w:rsid w:val="0097338A"/>
    <w:pPr>
      <w:ind w:left="2410" w:hanging="2410"/>
    </w:pPr>
    <w:rPr>
      <w:rFonts w:ascii="Arial" w:hAnsi="Arial"/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97338A"/>
    <w:rPr>
      <w:rFonts w:ascii="Arial" w:eastAsia="Times New Roman" w:hAnsi="Arial" w:cs="Times New Roman"/>
      <w:b/>
      <w:sz w:val="24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97338A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97338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6B6CA6"/>
    <w:pPr>
      <w:spacing w:after="120" w:line="480" w:lineRule="auto"/>
    </w:pPr>
    <w:rPr>
      <w:lang w:val="x-none" w:eastAsia="x-none"/>
    </w:rPr>
  </w:style>
  <w:style w:type="character" w:customStyle="1" w:styleId="Tekstpodstawowy2Znak">
    <w:name w:val="Tekst podstawowy 2 Znak"/>
    <w:basedOn w:val="Domylnaczcionkaakapitu"/>
    <w:link w:val="Tekstpodstawowy2"/>
    <w:rsid w:val="006B6CA6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2093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20936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812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3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7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851</Words>
  <Characters>5106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martacholubek</dc:creator>
  <cp:lastModifiedBy>Joanna Kaproń</cp:lastModifiedBy>
  <cp:revision>2</cp:revision>
  <cp:lastPrinted>2026-09-03T06:54:00Z</cp:lastPrinted>
  <dcterms:created xsi:type="dcterms:W3CDTF">2026-10-08T12:19:00Z</dcterms:created>
  <dcterms:modified xsi:type="dcterms:W3CDTF">2026-10-08T12:19:00Z</dcterms:modified>
</cp:coreProperties>
</file>